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债权申报情况说明</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rPr>
        <w:t>申报人：</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申报债权总金额：</w:t>
      </w:r>
    </w:p>
    <w:p>
      <w:pPr>
        <w:spacing w:line="600" w:lineRule="exact"/>
        <w:ind w:firstLine="708" w:firstLineChars="236"/>
        <w:rPr>
          <w:rFonts w:ascii="仿宋" w:hAnsi="仿宋" w:eastAsia="仿宋"/>
          <w:sz w:val="30"/>
          <w:szCs w:val="30"/>
        </w:rPr>
      </w:pPr>
      <w:r>
        <w:rPr>
          <w:rFonts w:hint="eastAsia" w:ascii="仿宋" w:hAnsi="仿宋" w:eastAsia="仿宋"/>
          <w:sz w:val="30"/>
          <w:szCs w:val="30"/>
        </w:rPr>
        <w:t>债权形成的事实及证据：</w:t>
      </w:r>
    </w:p>
    <w:p>
      <w:pPr>
        <w:spacing w:line="600" w:lineRule="exact"/>
        <w:ind w:firstLine="708" w:firstLineChars="236"/>
        <w:rPr>
          <w:rFonts w:ascii="仿宋" w:hAnsi="仿宋" w:eastAsia="仿宋"/>
          <w:sz w:val="30"/>
          <w:szCs w:val="30"/>
        </w:rPr>
      </w:pPr>
      <w:r>
        <w:rPr>
          <w:rFonts w:ascii="仿宋" w:hAnsi="仿宋" w:eastAsia="仿宋"/>
          <w:sz w:val="30"/>
          <w:szCs w:val="30"/>
        </w:rPr>
        <w:t>……</w:t>
      </w:r>
    </w:p>
    <w:p>
      <w:pPr>
        <w:pStyle w:val="2"/>
        <w:ind w:firstLine="600" w:firstLineChars="200"/>
        <w:rPr>
          <w:rFonts w:hint="eastAsia"/>
        </w:rPr>
      </w:pPr>
      <w:r>
        <w:rPr>
          <w:rFonts w:hint="eastAsia"/>
        </w:rPr>
        <w:t>此致</w:t>
      </w:r>
    </w:p>
    <w:p>
      <w:pPr>
        <w:spacing w:line="500" w:lineRule="exact"/>
        <w:jc w:val="left"/>
        <w:outlineLvl w:val="0"/>
        <w:rPr>
          <w:rFonts w:ascii="仿宋" w:hAnsi="仿宋" w:eastAsia="仿宋"/>
          <w:sz w:val="30"/>
          <w:szCs w:val="30"/>
        </w:rPr>
      </w:pPr>
      <w:r>
        <w:rPr>
          <w:rFonts w:hint="eastAsia" w:ascii="仿宋" w:hAnsi="仿宋" w:eastAsia="仿宋"/>
          <w:sz w:val="30"/>
          <w:szCs w:val="30"/>
          <w:lang w:eastAsia="zh-CN"/>
        </w:rPr>
        <w:t>六安艾克威服饰有限公司、六安艾克威纺织品有限公司</w:t>
      </w:r>
      <w:r>
        <w:rPr>
          <w:rFonts w:hint="eastAsia" w:ascii="仿宋" w:hAnsi="仿宋" w:eastAsia="仿宋"/>
          <w:sz w:val="30"/>
          <w:szCs w:val="30"/>
        </w:rPr>
        <w:t>管理人</w:t>
      </w:r>
    </w:p>
    <w:p>
      <w:pPr>
        <w:rPr>
          <w:rFonts w:hint="eastAsia"/>
        </w:rPr>
      </w:pPr>
    </w:p>
    <w:p>
      <w:pPr>
        <w:pStyle w:val="3"/>
        <w:ind w:left="4410"/>
      </w:pPr>
      <w:bookmarkStart w:id="12" w:name="_GoBack"/>
      <w:bookmarkEnd w:id="12"/>
    </w:p>
    <w:p>
      <w:pPr>
        <w:pStyle w:val="3"/>
        <w:ind w:left="4410"/>
      </w:pPr>
      <w:r>
        <w:rPr>
          <w:rFonts w:hint="eastAsia"/>
        </w:rPr>
        <w:t>申报人：</w:t>
      </w:r>
    </w:p>
    <w:p>
      <w:pPr>
        <w:pStyle w:val="3"/>
        <w:ind w:left="4410"/>
        <w:rPr>
          <w:rFonts w:hint="eastAsia"/>
        </w:rPr>
      </w:pPr>
      <w:r>
        <w:t>20</w:t>
      </w:r>
      <w:r>
        <w:rPr>
          <w:rFonts w:hint="eastAsia"/>
          <w:lang w:val="en-US" w:eastAsia="zh-CN"/>
        </w:rPr>
        <w:t>20</w:t>
      </w:r>
      <w:r>
        <w:t>年  月   日</w:t>
      </w:r>
    </w:p>
    <w:p>
      <w:pPr>
        <w:rPr>
          <w:rFonts w:hint="eastAsia"/>
        </w:rPr>
      </w:pPr>
    </w:p>
    <w:p>
      <w:pPr>
        <w:spacing w:line="600" w:lineRule="exact"/>
        <w:rPr>
          <w:rFonts w:ascii="黑体" w:hAnsi="黑体" w:eastAsia="黑体"/>
          <w:b/>
          <w:sz w:val="30"/>
          <w:szCs w:val="30"/>
        </w:rPr>
      </w:pPr>
    </w:p>
    <w:p>
      <w:pPr>
        <w:spacing w:line="600" w:lineRule="exact"/>
        <w:rPr>
          <w:rFonts w:hint="eastAsia" w:ascii="黑体" w:hAnsi="黑体" w:eastAsia="黑体"/>
          <w:b/>
          <w:sz w:val="30"/>
          <w:szCs w:val="30"/>
        </w:rPr>
      </w:pPr>
      <w:r>
        <w:rPr>
          <w:rFonts w:hint="eastAsia" w:ascii="黑体" w:hAnsi="黑体" w:eastAsia="黑体"/>
          <w:b/>
          <w:sz w:val="30"/>
          <w:szCs w:val="30"/>
        </w:rPr>
        <w:t>注意事项：</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本说明内容由申报人自拟并提供打印件，债权申报时必须提供，以便于管理人审查确认债权，否则，由此造成无法确认的后果由申报人承担。</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管理人建议：应详细说明所申报债权形成的事实依据和法律依据，内容主要有：</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pPr>
        <w:spacing w:line="520" w:lineRule="exact"/>
        <w:ind w:firstLine="600" w:firstLineChars="200"/>
        <w:rPr>
          <w:rFonts w:hint="eastAsia" w:ascii="仿宋" w:hAnsi="仿宋" w:eastAsia="仿宋"/>
          <w:sz w:val="30"/>
          <w:szCs w:val="30"/>
        </w:rPr>
      </w:pPr>
      <w:r>
        <w:rPr>
          <w:rFonts w:hint="eastAsia" w:ascii="仿宋" w:hAnsi="仿宋" w:eastAsia="仿宋"/>
          <w:sz w:val="30"/>
          <w:szCs w:val="30"/>
        </w:rPr>
        <w:t>2、申报债权数额的计算明细，包括原始债权、孳息债权、担保债权、连带债权等。相关计算明细说明要条理清楚，依据充分。</w:t>
      </w:r>
    </w:p>
    <w:p>
      <w:pPr>
        <w:spacing w:line="520" w:lineRule="exact"/>
        <w:ind w:firstLine="450" w:firstLineChars="150"/>
        <w:outlineLvl w:val="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“债权金额”包括债权的本金、利息、违约金、赔偿金、诉讼费或保全费等；未到期债权视为已到期，利息、违约金等计算至破产受理日（2</w:t>
      </w:r>
      <w:r>
        <w:rPr>
          <w:rFonts w:ascii="仿宋" w:hAnsi="仿宋" w:eastAsia="仿宋"/>
          <w:sz w:val="30"/>
          <w:szCs w:val="30"/>
        </w:rPr>
        <w:t>018</w:t>
      </w:r>
      <w:r>
        <w:rPr>
          <w:rFonts w:hint="eastAsia" w:ascii="仿宋" w:hAnsi="仿宋" w:eastAsia="仿宋"/>
          <w:sz w:val="30"/>
          <w:szCs w:val="30"/>
        </w:rPr>
        <w:t>年9月2</w:t>
      </w:r>
      <w:r>
        <w:rPr>
          <w:rFonts w:ascii="仿宋" w:hAnsi="仿宋" w:eastAsia="仿宋"/>
          <w:sz w:val="30"/>
          <w:szCs w:val="30"/>
        </w:rPr>
        <w:t>9</w:t>
      </w:r>
      <w:r>
        <w:rPr>
          <w:rFonts w:hint="eastAsia" w:ascii="仿宋" w:hAnsi="仿宋" w:eastAsia="仿宋"/>
          <w:sz w:val="30"/>
          <w:szCs w:val="30"/>
        </w:rPr>
        <w:t>日），同时附上利息、违约金计算方法及计算过程的书面说明。</w:t>
      </w:r>
    </w:p>
    <w:p>
      <w:pPr>
        <w:spacing w:line="520" w:lineRule="exact"/>
        <w:ind w:firstLine="567"/>
        <w:outlineLvl w:val="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、“担保情况”包括有无保证人、连带责任人，有无财产抵押、质押、定金、留置等情况。</w:t>
      </w:r>
    </w:p>
    <w:p>
      <w:pPr>
        <w:spacing w:line="520" w:lineRule="exact"/>
        <w:ind w:firstLine="567"/>
        <w:outlineLvl w:val="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 xml:space="preserve">、债权如涉及诉讼、仲裁、调解、保全、执行，则需提交司法部门或仲裁机构出具就诉讼、仲裁、调解、保全、执行出具的有关法律文书（包括但不限于已经开始尚未终结的民事诉讼或仲裁案件或已经判决正在执行的案件）。 </w:t>
      </w:r>
    </w:p>
    <w:p>
      <w:pPr>
        <w:spacing w:line="520" w:lineRule="exact"/>
        <w:ind w:firstLine="600" w:firstLineChars="200"/>
        <w:jc w:val="left"/>
        <w:rPr>
          <w:rFonts w:hint="eastAsia" w:ascii="仿宋" w:hAnsi="仿宋" w:eastAsia="仿宋"/>
          <w:sz w:val="30"/>
          <w:szCs w:val="30"/>
        </w:rPr>
      </w:pPr>
    </w:p>
    <w:sectPr>
      <w:head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楷体" w:hAnsi="楷体" w:eastAsia="楷体"/>
        <w:b/>
      </w:rPr>
    </w:pPr>
    <w:bookmarkStart w:id="0" w:name="_Hlk521773279"/>
    <w:bookmarkStart w:id="1" w:name="_Hlk521773280"/>
    <w:bookmarkStart w:id="2" w:name="_Hlk521773281"/>
    <w:bookmarkStart w:id="3" w:name="_Hlk521773282"/>
    <w:bookmarkStart w:id="4" w:name="_Hlk521773311"/>
    <w:bookmarkStart w:id="5" w:name="_Hlk521773309"/>
    <w:bookmarkStart w:id="6" w:name="_Hlk521773310"/>
    <w:bookmarkStart w:id="7" w:name="_Hlk521773312"/>
    <w:bookmarkStart w:id="8" w:name="_Hlk521773341"/>
    <w:bookmarkStart w:id="9" w:name="_Hlk521773342"/>
    <w:bookmarkStart w:id="10" w:name="_Hlk521773343"/>
    <w:bookmarkStart w:id="11" w:name="_Hlk521773344"/>
    <w:r>
      <w:rPr>
        <w:rFonts w:hint="eastAsia" w:ascii="楷体" w:hAnsi="楷体" w:eastAsia="楷体"/>
        <w:b/>
        <w:lang w:eastAsia="zh-CN"/>
      </w:rPr>
      <w:t>六安艾克威服饰有限公司、六安艾克威纺织品有限公司</w:t>
    </w:r>
    <w:r>
      <w:rPr>
        <w:rFonts w:hint="eastAsia" w:ascii="楷体" w:hAnsi="楷体" w:eastAsia="楷体"/>
        <w:b/>
      </w:rPr>
      <w:t>债权申报文书之</w:t>
    </w:r>
    <w:bookmarkEnd w:id="0"/>
    <w:bookmarkEnd w:id="1"/>
    <w:bookmarkEnd w:id="2"/>
    <w:bookmarkEnd w:id="3"/>
    <w:bookmarkEnd w:id="4"/>
    <w:bookmarkEnd w:id="5"/>
    <w:bookmarkEnd w:id="6"/>
    <w:bookmarkEnd w:id="7"/>
    <w:bookmarkEnd w:id="8"/>
    <w:bookmarkEnd w:id="9"/>
    <w:bookmarkEnd w:id="10"/>
    <w:bookmarkEnd w:id="11"/>
    <w:r>
      <w:rPr>
        <w:rFonts w:hint="eastAsia" w:ascii="楷体" w:hAnsi="楷体" w:eastAsia="楷体"/>
        <w:b/>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9"/>
    <w:rsid w:val="00891C71"/>
    <w:rsid w:val="00981D49"/>
    <w:rsid w:val="00D57502"/>
    <w:rsid w:val="00EA2A2D"/>
    <w:rsid w:val="05B34E54"/>
    <w:rsid w:val="56C85CF3"/>
    <w:rsid w:val="67BA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8"/>
    <w:unhideWhenUsed/>
    <w:qFormat/>
    <w:uiPriority w:val="99"/>
    <w:rPr>
      <w:rFonts w:ascii="仿宋" w:hAnsi="仿宋" w:eastAsia="仿宋"/>
      <w:sz w:val="30"/>
      <w:szCs w:val="30"/>
    </w:rPr>
  </w:style>
  <w:style w:type="paragraph" w:styleId="3">
    <w:name w:val="Closing"/>
    <w:basedOn w:val="1"/>
    <w:link w:val="9"/>
    <w:unhideWhenUsed/>
    <w:uiPriority w:val="99"/>
    <w:pPr>
      <w:ind w:left="100" w:leftChars="2100"/>
    </w:pPr>
    <w:rPr>
      <w:rFonts w:ascii="仿宋" w:hAnsi="仿宋" w:eastAsia="仿宋"/>
      <w:sz w:val="30"/>
      <w:szCs w:val="3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customStyle="1" w:styleId="8">
    <w:name w:val="称呼 字符"/>
    <w:basedOn w:val="7"/>
    <w:link w:val="2"/>
    <w:qFormat/>
    <w:uiPriority w:val="99"/>
    <w:rPr>
      <w:rFonts w:ascii="仿宋" w:hAnsi="仿宋" w:eastAsia="仿宋" w:cs="Times New Roman"/>
      <w:sz w:val="30"/>
      <w:szCs w:val="30"/>
    </w:rPr>
  </w:style>
  <w:style w:type="character" w:customStyle="1" w:styleId="9">
    <w:name w:val="结束语 字符"/>
    <w:basedOn w:val="7"/>
    <w:link w:val="3"/>
    <w:uiPriority w:val="99"/>
    <w:rPr>
      <w:rFonts w:ascii="仿宋" w:hAnsi="仿宋" w:eastAsia="仿宋" w:cs="Times New Roman"/>
      <w:sz w:val="30"/>
      <w:szCs w:val="30"/>
    </w:rPr>
  </w:style>
  <w:style w:type="character" w:customStyle="1" w:styleId="10">
    <w:name w:val="页眉 字符"/>
    <w:basedOn w:val="7"/>
    <w:link w:val="5"/>
    <w:uiPriority w:val="0"/>
    <w:rPr>
      <w:rFonts w:ascii="Calibri" w:hAnsi="Calibri" w:eastAsia="宋体" w:cs="Times New Roman"/>
      <w:sz w:val="18"/>
      <w:szCs w:val="18"/>
    </w:rPr>
  </w:style>
  <w:style w:type="character" w:customStyle="1" w:styleId="11">
    <w:name w:val="页脚 字符"/>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Words>
  <Characters>580</Characters>
  <Lines>4</Lines>
  <Paragraphs>1</Paragraphs>
  <TotalTime>0</TotalTime>
  <ScaleCrop>false</ScaleCrop>
  <LinksUpToDate>false</LinksUpToDate>
  <CharactersWithSpaces>680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2018-10-03T08:11:00Z</dcterms:created>
  <dc:creator>尤 良旺</dc:creator>
  <cp:lastModifiedBy>Administrator</cp:lastModifiedBy>
  <dcterms:modified xsi:type="dcterms:W3CDTF">2020-01-06T05:10:12Z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