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ascii="黑体" w:hAnsi="黑体" w:eastAsia="黑体"/>
          <w:sz w:val="36"/>
          <w:szCs w:val="36"/>
        </w:rPr>
      </w:pPr>
    </w:p>
    <w:p>
      <w:pPr>
        <w:spacing w:line="480" w:lineRule="exact"/>
        <w:ind w:firstLine="2891" w:firstLineChars="800"/>
        <w:outlineLvl w:val="0"/>
        <w:rPr>
          <w:rFonts w:ascii="宋体" w:hAnsi="宋体"/>
          <w:b/>
          <w:sz w:val="36"/>
          <w:szCs w:val="36"/>
        </w:rPr>
      </w:pPr>
      <w:r>
        <w:rPr>
          <w:rFonts w:hint="eastAsia" w:ascii="宋体" w:hAnsi="宋体"/>
          <w:b/>
          <w:sz w:val="36"/>
          <w:szCs w:val="36"/>
        </w:rPr>
        <w:t>债 权 申 报 须 知</w:t>
      </w:r>
    </w:p>
    <w:p>
      <w:pPr>
        <w:spacing w:line="480" w:lineRule="exact"/>
        <w:ind w:firstLine="3313" w:firstLineChars="1100"/>
        <w:outlineLvl w:val="0"/>
        <w:rPr>
          <w:rFonts w:ascii="仿宋" w:hAnsi="仿宋" w:eastAsia="仿宋"/>
          <w:b/>
          <w:sz w:val="30"/>
          <w:szCs w:val="30"/>
        </w:rPr>
      </w:pPr>
      <w:r>
        <w:rPr>
          <w:rFonts w:hint="eastAsia" w:ascii="仿宋" w:hAnsi="仿宋" w:eastAsia="仿宋"/>
          <w:b/>
          <w:sz w:val="30"/>
          <w:szCs w:val="30"/>
        </w:rPr>
        <w:t>（请仔细阅读）</w:t>
      </w:r>
    </w:p>
    <w:p>
      <w:pPr>
        <w:spacing w:line="360" w:lineRule="exact"/>
        <w:ind w:firstLine="480" w:firstLineChars="200"/>
        <w:rPr>
          <w:rFonts w:ascii="仿宋" w:hAnsi="仿宋" w:eastAsia="仿宋"/>
          <w:color w:val="000000"/>
          <w:sz w:val="24"/>
        </w:rPr>
      </w:pPr>
      <w:bookmarkStart w:id="0" w:name="_Hlk526239667"/>
      <w:r>
        <w:rPr>
          <w:rFonts w:hint="eastAsia" w:ascii="仿宋" w:hAnsi="仿宋" w:eastAsia="仿宋"/>
          <w:sz w:val="24"/>
        </w:rPr>
        <w:t>安徽省六安市</w:t>
      </w:r>
      <w:r>
        <w:rPr>
          <w:rFonts w:hint="eastAsia" w:ascii="仿宋" w:hAnsi="仿宋" w:eastAsia="仿宋"/>
          <w:sz w:val="24"/>
          <w:lang w:eastAsia="zh-CN"/>
        </w:rPr>
        <w:t>金安区</w:t>
      </w:r>
      <w:r>
        <w:rPr>
          <w:rFonts w:hint="eastAsia" w:ascii="仿宋" w:hAnsi="仿宋" w:eastAsia="仿宋"/>
          <w:sz w:val="24"/>
        </w:rPr>
        <w:t>人民法院根据</w:t>
      </w:r>
      <w:bookmarkStart w:id="1" w:name="_Hlk526239622"/>
      <w:r>
        <w:rPr>
          <w:rFonts w:hint="eastAsia" w:ascii="仿宋" w:hAnsi="仿宋" w:eastAsia="仿宋"/>
          <w:sz w:val="24"/>
          <w:lang w:val="en-US" w:eastAsia="zh-CN"/>
        </w:rPr>
        <w:t>279位</w:t>
      </w:r>
      <w:r>
        <w:rPr>
          <w:rFonts w:hint="eastAsia" w:ascii="仿宋" w:hAnsi="仿宋" w:eastAsia="仿宋"/>
          <w:sz w:val="24"/>
        </w:rPr>
        <w:t>债权人的申请，</w:t>
      </w:r>
      <w:bookmarkEnd w:id="1"/>
      <w:r>
        <w:rPr>
          <w:rFonts w:hint="eastAsia" w:ascii="仿宋" w:hAnsi="仿宋" w:eastAsia="仿宋"/>
          <w:sz w:val="24"/>
        </w:rPr>
        <w:t>于</w:t>
      </w:r>
      <w:r>
        <w:rPr>
          <w:rFonts w:ascii="仿宋" w:hAnsi="仿宋" w:eastAsia="仿宋"/>
          <w:sz w:val="24"/>
        </w:rPr>
        <w:t>202</w:t>
      </w:r>
      <w:r>
        <w:rPr>
          <w:rFonts w:hint="eastAsia" w:ascii="仿宋" w:hAnsi="仿宋" w:eastAsia="仿宋"/>
          <w:sz w:val="24"/>
          <w:lang w:val="en-US" w:eastAsia="zh-CN"/>
        </w:rPr>
        <w:t>1</w:t>
      </w:r>
      <w:r>
        <w:rPr>
          <w:rFonts w:ascii="仿宋" w:hAnsi="仿宋" w:eastAsia="仿宋"/>
          <w:sz w:val="24"/>
        </w:rPr>
        <w:t>年</w:t>
      </w:r>
      <w:r>
        <w:rPr>
          <w:rFonts w:hint="eastAsia" w:ascii="仿宋" w:hAnsi="仿宋" w:eastAsia="仿宋"/>
          <w:sz w:val="24"/>
          <w:lang w:val="en-US" w:eastAsia="zh-CN"/>
        </w:rPr>
        <w:t>3</w:t>
      </w:r>
      <w:r>
        <w:rPr>
          <w:rFonts w:ascii="仿宋" w:hAnsi="仿宋" w:eastAsia="仿宋"/>
          <w:sz w:val="24"/>
        </w:rPr>
        <w:t>月</w:t>
      </w:r>
      <w:r>
        <w:rPr>
          <w:rFonts w:hint="eastAsia" w:ascii="仿宋" w:hAnsi="仿宋" w:eastAsia="仿宋"/>
          <w:sz w:val="24"/>
          <w:lang w:val="en-US" w:eastAsia="zh-CN"/>
        </w:rPr>
        <w:t>4</w:t>
      </w:r>
      <w:r>
        <w:rPr>
          <w:rFonts w:ascii="仿宋" w:hAnsi="仿宋" w:eastAsia="仿宋"/>
          <w:sz w:val="24"/>
        </w:rPr>
        <w:t>日作出（202</w:t>
      </w:r>
      <w:r>
        <w:rPr>
          <w:rFonts w:hint="eastAsia" w:ascii="仿宋" w:hAnsi="仿宋" w:eastAsia="仿宋"/>
          <w:sz w:val="24"/>
          <w:lang w:val="en-US" w:eastAsia="zh-CN"/>
        </w:rPr>
        <w:t>1</w:t>
      </w:r>
      <w:r>
        <w:rPr>
          <w:rFonts w:ascii="仿宋" w:hAnsi="仿宋" w:eastAsia="仿宋"/>
          <w:sz w:val="24"/>
        </w:rPr>
        <w:t>）皖15</w:t>
      </w:r>
      <w:r>
        <w:rPr>
          <w:rFonts w:hint="eastAsia" w:ascii="仿宋" w:hAnsi="仿宋" w:eastAsia="仿宋"/>
          <w:sz w:val="24"/>
          <w:lang w:val="en-US" w:eastAsia="zh-CN"/>
        </w:rPr>
        <w:t>0</w:t>
      </w:r>
      <w:r>
        <w:rPr>
          <w:rFonts w:ascii="仿宋" w:hAnsi="仿宋" w:eastAsia="仿宋"/>
          <w:sz w:val="24"/>
        </w:rPr>
        <w:t>2破</w:t>
      </w:r>
      <w:r>
        <w:rPr>
          <w:rFonts w:hint="eastAsia" w:ascii="仿宋" w:hAnsi="仿宋" w:eastAsia="仿宋"/>
          <w:sz w:val="24"/>
          <w:lang w:eastAsia="zh-CN"/>
        </w:rPr>
        <w:t>申</w:t>
      </w:r>
      <w:r>
        <w:rPr>
          <w:rFonts w:hint="eastAsia" w:ascii="仿宋" w:hAnsi="仿宋" w:eastAsia="仿宋"/>
          <w:sz w:val="24"/>
          <w:lang w:val="en-US" w:eastAsia="zh-CN"/>
        </w:rPr>
        <w:t>1</w:t>
      </w:r>
      <w:r>
        <w:rPr>
          <w:rFonts w:ascii="仿宋" w:hAnsi="仿宋" w:eastAsia="仿宋"/>
          <w:sz w:val="24"/>
        </w:rPr>
        <w:t>号民事裁定书，裁定受理</w:t>
      </w:r>
      <w:bookmarkStart w:id="2" w:name="_Hlk40340820"/>
      <w:bookmarkStart w:id="3" w:name="_Hlk36916483"/>
      <w:r>
        <w:rPr>
          <w:rFonts w:hint="eastAsia" w:ascii="仿宋" w:hAnsi="仿宋" w:eastAsia="仿宋"/>
          <w:sz w:val="24"/>
          <w:lang w:eastAsia="zh-CN"/>
        </w:rPr>
        <w:t>六安华源制药</w:t>
      </w:r>
      <w:r>
        <w:rPr>
          <w:rFonts w:hint="eastAsia" w:ascii="仿宋" w:hAnsi="仿宋" w:eastAsia="仿宋"/>
          <w:sz w:val="24"/>
        </w:rPr>
        <w:t>有限公司</w:t>
      </w:r>
      <w:bookmarkEnd w:id="2"/>
      <w:bookmarkEnd w:id="3"/>
      <w:r>
        <w:rPr>
          <w:rFonts w:ascii="仿宋" w:hAnsi="仿宋" w:eastAsia="仿宋"/>
          <w:sz w:val="24"/>
        </w:rPr>
        <w:t>破产清算一案，</w:t>
      </w:r>
      <w:bookmarkEnd w:id="0"/>
      <w:bookmarkStart w:id="4" w:name="_Hlk526239706"/>
      <w:r>
        <w:rPr>
          <w:rFonts w:ascii="仿宋" w:hAnsi="仿宋" w:eastAsia="仿宋"/>
          <w:sz w:val="24"/>
        </w:rPr>
        <w:t>并于同日作出（202</w:t>
      </w:r>
      <w:r>
        <w:rPr>
          <w:rFonts w:hint="eastAsia" w:ascii="仿宋" w:hAnsi="仿宋" w:eastAsia="仿宋"/>
          <w:sz w:val="24"/>
          <w:lang w:val="en-US" w:eastAsia="zh-CN"/>
        </w:rPr>
        <w:t>1</w:t>
      </w:r>
      <w:r>
        <w:rPr>
          <w:rFonts w:ascii="仿宋" w:hAnsi="仿宋" w:eastAsia="仿宋"/>
          <w:sz w:val="24"/>
        </w:rPr>
        <w:t>）皖15</w:t>
      </w:r>
      <w:r>
        <w:rPr>
          <w:rFonts w:hint="eastAsia" w:ascii="仿宋" w:hAnsi="仿宋" w:eastAsia="仿宋"/>
          <w:sz w:val="24"/>
          <w:lang w:val="en-US" w:eastAsia="zh-CN"/>
        </w:rPr>
        <w:t>0</w:t>
      </w:r>
      <w:r>
        <w:rPr>
          <w:rFonts w:ascii="仿宋" w:hAnsi="仿宋" w:eastAsia="仿宋"/>
          <w:sz w:val="24"/>
        </w:rPr>
        <w:t>2破</w:t>
      </w:r>
      <w:r>
        <w:rPr>
          <w:rFonts w:hint="eastAsia" w:ascii="仿宋" w:hAnsi="仿宋" w:eastAsia="仿宋"/>
          <w:sz w:val="24"/>
          <w:lang w:eastAsia="zh-CN"/>
        </w:rPr>
        <w:t>申</w:t>
      </w:r>
      <w:r>
        <w:rPr>
          <w:rFonts w:hint="eastAsia" w:ascii="仿宋" w:hAnsi="仿宋" w:eastAsia="仿宋"/>
          <w:sz w:val="24"/>
          <w:lang w:val="en-US" w:eastAsia="zh-CN"/>
        </w:rPr>
        <w:t>1-1</w:t>
      </w:r>
      <w:r>
        <w:rPr>
          <w:rFonts w:ascii="仿宋" w:hAnsi="仿宋" w:eastAsia="仿宋"/>
          <w:sz w:val="24"/>
        </w:rPr>
        <w:t>号决定书，指定安徽英锐律师事务所为</w:t>
      </w:r>
      <w:r>
        <w:rPr>
          <w:rFonts w:hint="eastAsia" w:ascii="仿宋" w:hAnsi="仿宋" w:eastAsia="仿宋"/>
          <w:kern w:val="0"/>
          <w:sz w:val="24"/>
          <w:lang w:eastAsia="zh-CN"/>
        </w:rPr>
        <w:t>六安华源制药</w:t>
      </w:r>
      <w:r>
        <w:rPr>
          <w:rFonts w:hint="eastAsia" w:ascii="仿宋" w:hAnsi="仿宋" w:eastAsia="仿宋"/>
          <w:sz w:val="24"/>
        </w:rPr>
        <w:t>有限公司</w:t>
      </w:r>
      <w:r>
        <w:rPr>
          <w:rFonts w:ascii="仿宋" w:hAnsi="仿宋" w:eastAsia="仿宋"/>
          <w:sz w:val="24"/>
        </w:rPr>
        <w:t>管理人</w:t>
      </w:r>
      <w:r>
        <w:rPr>
          <w:rFonts w:hint="eastAsia" w:ascii="仿宋" w:hAnsi="仿宋" w:eastAsia="仿宋"/>
          <w:color w:val="000000"/>
          <w:sz w:val="24"/>
        </w:rPr>
        <w:t>。为保证债权申报工作的顺利进行，现就申报相关事宜说明如下：</w:t>
      </w:r>
    </w:p>
    <w:bookmarkEnd w:id="4"/>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一、</w:t>
      </w:r>
      <w:r>
        <w:rPr>
          <w:rFonts w:hint="eastAsia" w:ascii="仿宋" w:hAnsi="仿宋" w:eastAsia="仿宋"/>
          <w:sz w:val="24"/>
        </w:rPr>
        <w:t>安徽省六安市</w:t>
      </w:r>
      <w:r>
        <w:rPr>
          <w:rFonts w:hint="eastAsia" w:ascii="仿宋" w:hAnsi="仿宋" w:eastAsia="仿宋"/>
          <w:sz w:val="24"/>
          <w:lang w:eastAsia="zh-CN"/>
        </w:rPr>
        <w:t>金安区</w:t>
      </w:r>
      <w:r>
        <w:rPr>
          <w:rFonts w:hint="eastAsia" w:ascii="仿宋" w:hAnsi="仿宋" w:eastAsia="仿宋"/>
          <w:sz w:val="24"/>
        </w:rPr>
        <w:t>人民法院</w:t>
      </w:r>
      <w:r>
        <w:rPr>
          <w:rFonts w:hint="eastAsia" w:ascii="仿宋" w:hAnsi="仿宋" w:eastAsia="仿宋"/>
          <w:color w:val="000000"/>
          <w:sz w:val="24"/>
        </w:rPr>
        <w:t>已经就</w:t>
      </w:r>
      <w:r>
        <w:rPr>
          <w:rFonts w:hint="eastAsia" w:ascii="仿宋" w:hAnsi="仿宋" w:eastAsia="仿宋"/>
          <w:sz w:val="24"/>
          <w:lang w:eastAsia="zh-CN"/>
        </w:rPr>
        <w:t>六安华源制药</w:t>
      </w:r>
      <w:r>
        <w:rPr>
          <w:rFonts w:hint="eastAsia" w:ascii="仿宋" w:hAnsi="仿宋" w:eastAsia="仿宋"/>
          <w:sz w:val="24"/>
        </w:rPr>
        <w:t>有限公司</w:t>
      </w:r>
      <w:r>
        <w:rPr>
          <w:rFonts w:hint="eastAsia" w:ascii="仿宋" w:hAnsi="仿宋" w:eastAsia="仿宋"/>
          <w:color w:val="000000"/>
          <w:sz w:val="24"/>
        </w:rPr>
        <w:t>破产清算一案相关事宜在《人民法院报》发布公告，管理人已经将该公告发布在</w:t>
      </w:r>
      <w:r>
        <w:rPr>
          <w:rFonts w:hint="eastAsia" w:ascii="仿宋" w:hAnsi="仿宋" w:eastAsia="仿宋"/>
          <w:b/>
          <w:bCs/>
          <w:color w:val="000000"/>
          <w:sz w:val="24"/>
        </w:rPr>
        <w:t>安徽英锐律师事务所网站</w:t>
      </w:r>
      <w:r>
        <w:rPr>
          <w:rFonts w:hint="eastAsia" w:ascii="仿宋" w:hAnsi="仿宋" w:eastAsia="仿宋"/>
          <w:color w:val="000000"/>
          <w:sz w:val="24"/>
        </w:rPr>
        <w:t>，网址为：</w:t>
      </w:r>
      <w:r>
        <w:t>http://www.ahyrls.com</w:t>
      </w:r>
      <w:r>
        <w:rPr>
          <w:rFonts w:hint="eastAsia" w:ascii="仿宋" w:hAnsi="仿宋" w:eastAsia="仿宋"/>
          <w:color w:val="000000"/>
          <w:sz w:val="24"/>
        </w:rPr>
        <w:t>，债权人可登录查询并下载对应的债权申报文书填写，或向管理人索要债权申报材料。为保障债权人利益，债权人应当在</w:t>
      </w:r>
      <w:r>
        <w:rPr>
          <w:rFonts w:hint="eastAsia" w:ascii="仿宋" w:hAnsi="仿宋" w:eastAsia="仿宋"/>
          <w:sz w:val="24"/>
        </w:rPr>
        <w:t>安徽省六安市</w:t>
      </w:r>
      <w:r>
        <w:rPr>
          <w:rFonts w:hint="eastAsia" w:ascii="仿宋" w:hAnsi="仿宋" w:eastAsia="仿宋"/>
          <w:sz w:val="24"/>
          <w:lang w:eastAsia="zh-CN"/>
        </w:rPr>
        <w:t>金安区</w:t>
      </w:r>
      <w:r>
        <w:rPr>
          <w:rFonts w:hint="eastAsia" w:ascii="仿宋" w:hAnsi="仿宋" w:eastAsia="仿宋"/>
          <w:sz w:val="24"/>
        </w:rPr>
        <w:t>人民法院</w:t>
      </w:r>
      <w:r>
        <w:rPr>
          <w:rFonts w:hint="eastAsia" w:ascii="仿宋" w:hAnsi="仿宋" w:eastAsia="仿宋"/>
          <w:color w:val="000000"/>
          <w:sz w:val="24"/>
        </w:rPr>
        <w:t>规定的申报期限内即20</w:t>
      </w:r>
      <w:r>
        <w:rPr>
          <w:rFonts w:ascii="仿宋" w:hAnsi="仿宋" w:eastAsia="仿宋"/>
          <w:color w:val="000000"/>
          <w:sz w:val="24"/>
        </w:rPr>
        <w:t>2</w:t>
      </w:r>
      <w:r>
        <w:rPr>
          <w:rFonts w:hint="eastAsia" w:ascii="仿宋" w:hAnsi="仿宋" w:eastAsia="仿宋"/>
          <w:color w:val="000000"/>
          <w:sz w:val="24"/>
          <w:lang w:val="en-US" w:eastAsia="zh-CN"/>
        </w:rPr>
        <w:t>1</w:t>
      </w:r>
      <w:r>
        <w:rPr>
          <w:rFonts w:hint="eastAsia" w:ascii="仿宋" w:hAnsi="仿宋" w:eastAsia="仿宋"/>
          <w:color w:val="000000"/>
          <w:sz w:val="24"/>
        </w:rPr>
        <w:t>年</w:t>
      </w:r>
      <w:r>
        <w:rPr>
          <w:rFonts w:hint="eastAsia" w:ascii="仿宋" w:hAnsi="仿宋" w:eastAsia="仿宋"/>
          <w:color w:val="000000"/>
          <w:sz w:val="24"/>
          <w:lang w:val="en-US" w:eastAsia="zh-CN"/>
        </w:rPr>
        <w:t>6</w:t>
      </w:r>
      <w:r>
        <w:rPr>
          <w:rFonts w:hint="eastAsia" w:ascii="仿宋" w:hAnsi="仿宋" w:eastAsia="仿宋"/>
          <w:color w:val="000000"/>
          <w:sz w:val="24"/>
        </w:rPr>
        <w:t>月</w:t>
      </w:r>
      <w:r>
        <w:rPr>
          <w:rFonts w:hint="eastAsia" w:ascii="仿宋" w:hAnsi="仿宋" w:eastAsia="仿宋"/>
          <w:color w:val="000000"/>
          <w:sz w:val="24"/>
          <w:lang w:val="en-US" w:eastAsia="zh-CN"/>
        </w:rPr>
        <w:t>4</w:t>
      </w:r>
      <w:r>
        <w:rPr>
          <w:rFonts w:hint="eastAsia" w:ascii="仿宋" w:hAnsi="仿宋" w:eastAsia="仿宋"/>
          <w:color w:val="000000"/>
          <w:sz w:val="24"/>
        </w:rPr>
        <w:t>日前进行债权申报。</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 xml:space="preserve"> 二、根据《企业破产法》的规定，破产债权是指人民法院受理破产申请时对债务人享有的债权。债权人在申报债权时应当注意以下几点：</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(1)未到期的债权，在破产申请受理时视为债权到期。</w:t>
      </w:r>
      <w:bookmarkStart w:id="19" w:name="_GoBack"/>
      <w:bookmarkEnd w:id="19"/>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(2)附利息的债权，自破产申请受理时起停止计息，利息计算到20</w:t>
      </w:r>
      <w:r>
        <w:rPr>
          <w:rFonts w:ascii="仿宋" w:hAnsi="仿宋" w:eastAsia="仿宋"/>
          <w:color w:val="000000"/>
          <w:sz w:val="24"/>
        </w:rPr>
        <w:t>2</w:t>
      </w:r>
      <w:r>
        <w:rPr>
          <w:rFonts w:hint="eastAsia" w:ascii="仿宋" w:hAnsi="仿宋" w:eastAsia="仿宋"/>
          <w:color w:val="000000"/>
          <w:sz w:val="24"/>
          <w:lang w:val="en-US" w:eastAsia="zh-CN"/>
        </w:rPr>
        <w:t>1</w:t>
      </w:r>
      <w:r>
        <w:rPr>
          <w:rFonts w:hint="eastAsia" w:ascii="仿宋" w:hAnsi="仿宋" w:eastAsia="仿宋"/>
          <w:color w:val="000000"/>
          <w:sz w:val="24"/>
        </w:rPr>
        <w:t>年</w:t>
      </w:r>
      <w:r>
        <w:rPr>
          <w:rFonts w:hint="eastAsia" w:ascii="仿宋" w:hAnsi="仿宋" w:eastAsia="仿宋"/>
          <w:color w:val="000000"/>
          <w:sz w:val="24"/>
          <w:lang w:val="en-US" w:eastAsia="zh-CN"/>
        </w:rPr>
        <w:t>3</w:t>
      </w:r>
      <w:r>
        <w:rPr>
          <w:rFonts w:hint="eastAsia" w:ascii="仿宋" w:hAnsi="仿宋" w:eastAsia="仿宋"/>
          <w:color w:val="000000"/>
          <w:sz w:val="24"/>
        </w:rPr>
        <w:t>月</w:t>
      </w:r>
      <w:r>
        <w:rPr>
          <w:rFonts w:hint="eastAsia" w:ascii="仿宋" w:hAnsi="仿宋" w:eastAsia="仿宋"/>
          <w:color w:val="000000"/>
          <w:sz w:val="24"/>
          <w:lang w:val="en-US" w:eastAsia="zh-CN"/>
        </w:rPr>
        <w:t>4</w:t>
      </w:r>
      <w:r>
        <w:rPr>
          <w:rFonts w:hint="eastAsia" w:ascii="仿宋" w:hAnsi="仿宋" w:eastAsia="仿宋"/>
          <w:color w:val="000000"/>
          <w:sz w:val="24"/>
        </w:rPr>
        <w:t>日。</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(3)附条件、附期限的债权和诉讼、仲裁未决的债权，债权人可以申报。</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(4)债权人申报债权时，应当书面说明债权的数额和有无财产担保情况，并提交有关证据；申报的债权是连带债权的，应当说明。</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(5)连带债权人可以由其中一人代表全体连带债权人申报债权，也可共同申报债权。</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(6)债务人的保证人或者其他连带债务人已经代替债务人清偿债务的，可就其对债务人的求偿权申报债权。</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(7)债务人的保证人或者其他连带债务人尚未代替债务人清偿债务的，以其对债务人的将来求偿权申报债权，但债权人已经向管理人申报全部债权的除外。</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(8)管理人或者债务人依照《企业破产法》规定解除合同的，对方当事人以因合同解除所产生的损害赔偿请求权申报债权。</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(9)债务人是委托合同的委托人，被裁定适用《企业破产法》规定的程序，受托人不知该事实，继续处理委托事务的，受托人以由此产生的请求权申报债权。</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(10)债务人是票据的出票人，被裁定适用《企业破产法》规定的程序，该票据的付款人继续付款或者承兑的，付款人以由此产生的请求权申报债权。</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(11)法律规定其他可以申报的债权，债权人可以申报。</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三、根据《企业破产法》规定，未申报或逾期申报债权的法律后果主要包括：</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(1)债权人未申报债权，不得依照《企业破产法》规定的程序行使权利。</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(2)债权人未按期申报，可以在破产财产最后分配前补充申报，但此前已进行的分配，不再对其补充分配。且债权人还应该承担因审查、确认补充债权产生的相关费用。</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(3)如债务人进入重整程序，债权人未按期申报债权，在重整计划执行期间债权人不得行使权利；在重整计划执行完毕后，债权人可以按照重整计划规定的同类债权的清偿条件行使权利。</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(4)如债务人进入破产和解程序，和解债权人未按期申报债权，在和解协议计划执行期间债权人不得行使权利；在和解协议执行完毕后，可以按照和解协议规定的清偿条件行使权利。</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四、申报人应当如实、详细填写《债权申报表》以及提交完整、真实有效的申报材料。申报债权应提交如下材料：</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(1)《债权申报表》、《债权申报文件清单》、</w:t>
      </w:r>
      <w:bookmarkStart w:id="5" w:name="_Hlk526348881"/>
      <w:r>
        <w:rPr>
          <w:rFonts w:hint="eastAsia" w:ascii="仿宋" w:hAnsi="仿宋" w:eastAsia="仿宋"/>
          <w:color w:val="000000"/>
          <w:sz w:val="24"/>
        </w:rPr>
        <w:t>《债权申报情况说明》</w:t>
      </w:r>
      <w:bookmarkEnd w:id="5"/>
      <w:r>
        <w:rPr>
          <w:rFonts w:hint="eastAsia" w:ascii="仿宋" w:hAnsi="仿宋" w:eastAsia="仿宋"/>
          <w:color w:val="000000"/>
          <w:sz w:val="24"/>
        </w:rPr>
        <w:t>、《送达地址确认书》。</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(2)债权人为单位的，应提交已年检的营业执照复印件（加盖公章）、法定代表人身份证明书（原件）、法定代表人身份证复印件（盖章确认）；债权人为自然人的，应提供个人身份证复印件并签字确认。</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(3)委托律师代理申报的，需提交债权人授权委托书、律师事务所的指派函及律师执业证复印件。委托其他人员申报的，</w:t>
      </w:r>
      <w:r>
        <w:rPr>
          <w:rFonts w:hint="eastAsia" w:ascii="仿宋" w:hAnsi="仿宋" w:eastAsia="仿宋"/>
          <w:color w:val="000000"/>
          <w:sz w:val="24"/>
          <w:lang w:eastAsia="zh-CN"/>
        </w:rPr>
        <w:t>受委托人</w:t>
      </w:r>
      <w:r>
        <w:rPr>
          <w:rFonts w:hint="eastAsia" w:ascii="仿宋" w:hAnsi="仿宋" w:eastAsia="仿宋"/>
          <w:color w:val="000000"/>
          <w:sz w:val="24"/>
        </w:rPr>
        <w:t>需</w:t>
      </w:r>
      <w:r>
        <w:rPr>
          <w:rFonts w:hint="eastAsia" w:ascii="仿宋" w:hAnsi="仿宋" w:eastAsia="仿宋"/>
          <w:color w:val="000000"/>
          <w:sz w:val="24"/>
          <w:lang w:eastAsia="zh-CN"/>
        </w:rPr>
        <w:t>提交</w:t>
      </w:r>
      <w:r>
        <w:rPr>
          <w:rFonts w:hint="eastAsia" w:ascii="仿宋" w:hAnsi="仿宋" w:eastAsia="仿宋"/>
          <w:color w:val="000000"/>
          <w:sz w:val="24"/>
        </w:rPr>
        <w:t>授权委托书，并提供</w:t>
      </w:r>
      <w:r>
        <w:rPr>
          <w:rFonts w:hint="eastAsia" w:ascii="仿宋" w:hAnsi="仿宋" w:eastAsia="仿宋"/>
          <w:color w:val="000000"/>
          <w:sz w:val="24"/>
          <w:lang w:eastAsia="zh-CN"/>
        </w:rPr>
        <w:t>受托人</w:t>
      </w:r>
      <w:r>
        <w:rPr>
          <w:rFonts w:hint="eastAsia" w:ascii="仿宋" w:hAnsi="仿宋" w:eastAsia="仿宋"/>
          <w:color w:val="000000"/>
          <w:sz w:val="24"/>
        </w:rPr>
        <w:t>身份证复印件。</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(4)证明债权事实的相关证据材料。申报人应当</w:t>
      </w:r>
      <w:r>
        <w:rPr>
          <w:rFonts w:hint="eastAsia" w:ascii="仿宋" w:hAnsi="仿宋" w:eastAsia="仿宋"/>
          <w:color w:val="000000"/>
          <w:sz w:val="24"/>
          <w:lang w:eastAsia="zh-CN"/>
        </w:rPr>
        <w:t>提供</w:t>
      </w:r>
      <w:r>
        <w:rPr>
          <w:rFonts w:hint="eastAsia" w:ascii="仿宋" w:hAnsi="仿宋" w:eastAsia="仿宋"/>
          <w:color w:val="000000"/>
          <w:sz w:val="24"/>
        </w:rPr>
        <w:t>原件核对</w:t>
      </w:r>
      <w:r>
        <w:rPr>
          <w:rFonts w:hint="eastAsia" w:ascii="仿宋" w:hAnsi="仿宋" w:eastAsia="仿宋"/>
          <w:color w:val="000000"/>
          <w:sz w:val="24"/>
          <w:lang w:eastAsia="zh-CN"/>
        </w:rPr>
        <w:t>，并在核对</w:t>
      </w:r>
      <w:r>
        <w:rPr>
          <w:rFonts w:hint="eastAsia" w:ascii="仿宋" w:hAnsi="仿宋" w:eastAsia="仿宋"/>
          <w:color w:val="000000"/>
          <w:sz w:val="24"/>
        </w:rPr>
        <w:t>无误的复印件</w:t>
      </w:r>
      <w:r>
        <w:rPr>
          <w:rFonts w:hint="eastAsia" w:ascii="仿宋" w:hAnsi="仿宋" w:eastAsia="仿宋"/>
          <w:color w:val="000000"/>
          <w:sz w:val="24"/>
          <w:lang w:eastAsia="zh-CN"/>
        </w:rPr>
        <w:t>上签字确认</w:t>
      </w:r>
      <w:r>
        <w:rPr>
          <w:rFonts w:hint="eastAsia" w:ascii="仿宋" w:hAnsi="仿宋" w:eastAsia="仿宋"/>
          <w:color w:val="000000"/>
          <w:sz w:val="24"/>
        </w:rPr>
        <w:t>，证据材料应当附证据清单（进入司法程序或仲裁程序的，提交司法部门或仲裁机构出具的相关法律文书及相关法律文书生效证明）。</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五、填写表格需注意的问题：</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(1)申报债权的</w:t>
      </w:r>
      <w:r>
        <w:rPr>
          <w:rFonts w:hint="eastAsia" w:ascii="仿宋" w:hAnsi="仿宋" w:eastAsia="仿宋"/>
          <w:color w:val="000000"/>
          <w:sz w:val="24"/>
          <w:lang w:eastAsia="zh-CN"/>
        </w:rPr>
        <w:t>总</w:t>
      </w:r>
      <w:r>
        <w:rPr>
          <w:rFonts w:hint="eastAsia" w:ascii="仿宋" w:hAnsi="仿宋" w:eastAsia="仿宋"/>
          <w:color w:val="000000"/>
          <w:sz w:val="24"/>
        </w:rPr>
        <w:t>额：申报的债权金额必须确定，外币必须转换成人民币计算，汇率以20</w:t>
      </w:r>
      <w:r>
        <w:rPr>
          <w:rFonts w:ascii="仿宋" w:hAnsi="仿宋" w:eastAsia="仿宋"/>
          <w:color w:val="000000"/>
          <w:sz w:val="24"/>
        </w:rPr>
        <w:t>2</w:t>
      </w:r>
      <w:r>
        <w:rPr>
          <w:rFonts w:hint="eastAsia" w:ascii="仿宋" w:hAnsi="仿宋" w:eastAsia="仿宋"/>
          <w:color w:val="000000"/>
          <w:sz w:val="24"/>
          <w:lang w:val="en-US" w:eastAsia="zh-CN"/>
        </w:rPr>
        <w:t>1</w:t>
      </w:r>
      <w:r>
        <w:rPr>
          <w:rFonts w:hint="eastAsia" w:ascii="仿宋" w:hAnsi="仿宋" w:eastAsia="仿宋"/>
          <w:color w:val="000000"/>
          <w:sz w:val="24"/>
        </w:rPr>
        <w:t>年</w:t>
      </w:r>
      <w:r>
        <w:rPr>
          <w:rFonts w:ascii="仿宋" w:hAnsi="仿宋" w:eastAsia="仿宋"/>
          <w:color w:val="000000"/>
          <w:sz w:val="24"/>
        </w:rPr>
        <w:t>3</w:t>
      </w:r>
      <w:r>
        <w:rPr>
          <w:rFonts w:hint="eastAsia" w:ascii="仿宋" w:hAnsi="仿宋" w:eastAsia="仿宋"/>
          <w:color w:val="000000"/>
          <w:sz w:val="24"/>
        </w:rPr>
        <w:t>月</w:t>
      </w:r>
      <w:r>
        <w:rPr>
          <w:rFonts w:hint="eastAsia" w:ascii="仿宋" w:hAnsi="仿宋" w:eastAsia="仿宋"/>
          <w:color w:val="000000"/>
          <w:sz w:val="24"/>
          <w:lang w:val="en-US" w:eastAsia="zh-CN"/>
        </w:rPr>
        <w:t>4</w:t>
      </w:r>
      <w:r>
        <w:rPr>
          <w:rFonts w:hint="eastAsia" w:ascii="仿宋" w:hAnsi="仿宋" w:eastAsia="仿宋"/>
          <w:color w:val="000000"/>
          <w:sz w:val="24"/>
        </w:rPr>
        <w:t>日中国人民银行公布的市场交易中间价为准（并请提交银行出具的汇率证明）。</w:t>
      </w:r>
    </w:p>
    <w:p>
      <w:pPr>
        <w:widowControl/>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(2)利息债权：附利息的债权，利息计算到202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日受理破产申请裁定之日。</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(3)《债权申报情况说明》：简要陈述该债权的形成经过，另外对已开票金额和未开票金额应填写清楚；若涉及合同关系则该合同是否已经履行完毕要填写清楚。</w:t>
      </w:r>
    </w:p>
    <w:p>
      <w:pPr>
        <w:spacing w:line="360" w:lineRule="exact"/>
        <w:ind w:firstLine="567"/>
        <w:jc w:val="left"/>
        <w:outlineLvl w:val="0"/>
        <w:rPr>
          <w:rFonts w:ascii="仿宋" w:hAnsi="仿宋" w:eastAsia="仿宋"/>
          <w:color w:val="000000"/>
          <w:sz w:val="24"/>
        </w:rPr>
      </w:pPr>
      <w:r>
        <w:rPr>
          <w:rFonts w:hint="eastAsia" w:ascii="仿宋" w:hAnsi="仿宋" w:eastAsia="仿宋"/>
          <w:color w:val="000000"/>
          <w:sz w:val="24"/>
        </w:rPr>
        <w:t>六、</w:t>
      </w:r>
      <w:r>
        <w:rPr>
          <w:rFonts w:hint="eastAsia" w:ascii="仿宋" w:hAnsi="仿宋" w:eastAsia="仿宋"/>
          <w:b/>
          <w:sz w:val="24"/>
        </w:rPr>
        <w:t>债权申报地址：</w:t>
      </w:r>
      <w:r>
        <w:rPr>
          <w:rFonts w:hint="eastAsia" w:ascii="仿宋" w:hAnsi="仿宋" w:eastAsia="仿宋"/>
          <w:b/>
          <w:bCs/>
          <w:sz w:val="24"/>
        </w:rPr>
        <w:t>安徽省六安市金安区经六路六安华源制药有限公司四楼办公室</w:t>
      </w:r>
      <w:r>
        <w:rPr>
          <w:rFonts w:hint="eastAsia" w:ascii="仿宋" w:hAnsi="仿宋" w:eastAsia="仿宋" w:cs="Tahoma"/>
          <w:b/>
          <w:bCs/>
          <w:sz w:val="24"/>
        </w:rPr>
        <w:t>，</w:t>
      </w:r>
      <w:r>
        <w:rPr>
          <w:rFonts w:ascii="仿宋" w:hAnsi="仿宋" w:eastAsia="仿宋"/>
          <w:b/>
          <w:bCs/>
          <w:sz w:val="24"/>
        </w:rPr>
        <w:t>联系人:</w:t>
      </w:r>
      <w:r>
        <w:rPr>
          <w:rFonts w:hint="eastAsia" w:ascii="仿宋" w:hAnsi="仿宋" w:eastAsia="仿宋"/>
          <w:b/>
          <w:bCs/>
          <w:sz w:val="24"/>
        </w:rPr>
        <w:t>张世富，联系电话18712357616</w:t>
      </w:r>
      <w:r>
        <w:rPr>
          <w:rFonts w:hint="eastAsia" w:ascii="仿宋" w:hAnsi="仿宋" w:eastAsia="仿宋"/>
          <w:b/>
          <w:bCs/>
          <w:color w:val="000000"/>
          <w:sz w:val="24"/>
        </w:rPr>
        <w:t>。</w:t>
      </w:r>
    </w:p>
    <w:p>
      <w:pPr>
        <w:spacing w:line="360" w:lineRule="exact"/>
        <w:ind w:firstLine="567"/>
        <w:jc w:val="left"/>
        <w:outlineLvl w:val="0"/>
        <w:rPr>
          <w:rFonts w:ascii="仿宋" w:hAnsi="仿宋" w:eastAsia="仿宋"/>
          <w:color w:val="000000"/>
          <w:sz w:val="24"/>
        </w:rPr>
      </w:pPr>
      <w:r>
        <w:rPr>
          <w:rFonts w:hint="eastAsia" w:ascii="仿宋" w:hAnsi="仿宋" w:eastAsia="仿宋"/>
          <w:color w:val="000000"/>
          <w:sz w:val="24"/>
        </w:rPr>
        <w:t>选择邮寄的，则请邮寄至：</w:t>
      </w:r>
      <w:r>
        <w:rPr>
          <w:rFonts w:ascii="仿宋" w:hAnsi="仿宋" w:eastAsia="仿宋"/>
          <w:b/>
          <w:bCs/>
          <w:sz w:val="24"/>
        </w:rPr>
        <w:t>安徽省</w:t>
      </w:r>
      <w:bookmarkStart w:id="6" w:name="_Hlk40340877"/>
      <w:r>
        <w:rPr>
          <w:rFonts w:hint="eastAsia" w:ascii="仿宋" w:hAnsi="仿宋" w:eastAsia="仿宋"/>
          <w:b/>
          <w:bCs/>
          <w:sz w:val="24"/>
        </w:rPr>
        <w:t>六安市恒生国际商务中心6</w:t>
      </w:r>
      <w:r>
        <w:rPr>
          <w:rFonts w:ascii="仿宋" w:hAnsi="仿宋" w:eastAsia="仿宋"/>
          <w:b/>
          <w:bCs/>
          <w:sz w:val="24"/>
        </w:rPr>
        <w:t>8</w:t>
      </w:r>
      <w:r>
        <w:rPr>
          <w:rFonts w:hint="eastAsia" w:ascii="仿宋" w:hAnsi="仿宋" w:eastAsia="仿宋"/>
          <w:b/>
          <w:bCs/>
          <w:sz w:val="24"/>
        </w:rPr>
        <w:t>栋A座十层，安徽英锐律师事务所，</w:t>
      </w:r>
      <w:bookmarkEnd w:id="6"/>
      <w:r>
        <w:rPr>
          <w:rFonts w:hint="eastAsia" w:ascii="仿宋" w:hAnsi="仿宋" w:eastAsia="仿宋"/>
          <w:b/>
          <w:bCs/>
          <w:sz w:val="24"/>
          <w:lang w:eastAsia="zh-CN"/>
        </w:rPr>
        <w:t>华源制药公司</w:t>
      </w:r>
      <w:r>
        <w:rPr>
          <w:rFonts w:hint="eastAsia" w:ascii="仿宋" w:hAnsi="仿宋" w:eastAsia="仿宋" w:cs="Tahoma"/>
          <w:b/>
          <w:bCs/>
          <w:sz w:val="24"/>
        </w:rPr>
        <w:t>管理人，电话：</w:t>
      </w:r>
      <w:r>
        <w:rPr>
          <w:rFonts w:ascii="仿宋" w:hAnsi="仿宋" w:eastAsia="仿宋" w:cs="Tahoma"/>
          <w:b/>
          <w:bCs/>
          <w:sz w:val="24"/>
        </w:rPr>
        <w:t>0564</w:t>
      </w:r>
      <w:r>
        <w:rPr>
          <w:rFonts w:hint="eastAsia" w:ascii="仿宋" w:hAnsi="仿宋" w:eastAsia="仿宋" w:cs="Tahoma"/>
          <w:b/>
          <w:bCs/>
          <w:sz w:val="24"/>
        </w:rPr>
        <w:t>-</w:t>
      </w:r>
      <w:r>
        <w:rPr>
          <w:rFonts w:ascii="仿宋" w:hAnsi="仿宋" w:eastAsia="仿宋" w:cs="Tahoma"/>
          <w:b/>
          <w:bCs/>
          <w:sz w:val="24"/>
        </w:rPr>
        <w:t>5152700</w:t>
      </w:r>
      <w:r>
        <w:rPr>
          <w:rFonts w:hint="eastAsia" w:ascii="仿宋" w:hAnsi="仿宋" w:eastAsia="仿宋" w:cs="Tahoma"/>
          <w:b/>
          <w:bCs/>
          <w:sz w:val="24"/>
        </w:rPr>
        <w:t>，</w:t>
      </w:r>
      <w:r>
        <w:rPr>
          <w:rFonts w:hint="eastAsia" w:ascii="仿宋" w:hAnsi="仿宋" w:eastAsia="仿宋"/>
          <w:b/>
          <w:bCs/>
          <w:color w:val="000000"/>
          <w:sz w:val="24"/>
        </w:rPr>
        <w:t>请在邮寄单注明“</w:t>
      </w:r>
      <w:r>
        <w:rPr>
          <w:rFonts w:hint="eastAsia" w:ascii="仿宋" w:hAnsi="仿宋" w:eastAsia="仿宋"/>
          <w:b/>
          <w:bCs/>
          <w:sz w:val="24"/>
          <w:lang w:eastAsia="zh-CN"/>
        </w:rPr>
        <w:t>华源制药</w:t>
      </w:r>
      <w:r>
        <w:rPr>
          <w:rFonts w:hint="eastAsia" w:ascii="仿宋" w:hAnsi="仿宋" w:eastAsia="仿宋"/>
          <w:b/>
          <w:bCs/>
          <w:color w:val="000000"/>
          <w:sz w:val="24"/>
        </w:rPr>
        <w:t>债权申报”字样，并保留邮件寄送存根</w:t>
      </w:r>
      <w:r>
        <w:rPr>
          <w:rFonts w:hint="eastAsia" w:ascii="仿宋" w:hAnsi="仿宋" w:eastAsia="仿宋"/>
          <w:color w:val="000000"/>
          <w:sz w:val="24"/>
        </w:rPr>
        <w:t>，管理人将在收到申报材料之后通知债权人核对证据原件时间。债权人未能在管理人确定的时间内提供证据原件核对的，申报的债权管理人不予确认。</w:t>
      </w:r>
    </w:p>
    <w:p>
      <w:pPr>
        <w:spacing w:line="360" w:lineRule="exact"/>
        <w:ind w:firstLine="567"/>
        <w:jc w:val="left"/>
        <w:outlineLvl w:val="0"/>
        <w:rPr>
          <w:rFonts w:ascii="仿宋" w:hAnsi="仿宋" w:eastAsia="仿宋"/>
          <w:sz w:val="24"/>
        </w:rPr>
      </w:pPr>
      <w:r>
        <w:rPr>
          <w:rFonts w:hint="eastAsia" w:ascii="仿宋" w:hAnsi="仿宋" w:eastAsia="仿宋"/>
          <w:sz w:val="24"/>
        </w:rPr>
        <w:t>如有疑问，可拨打工作电话</w:t>
      </w:r>
      <w:r>
        <w:rPr>
          <w:rFonts w:hint="eastAsia" w:ascii="仿宋" w:hAnsi="仿宋" w:eastAsia="仿宋"/>
          <w:b/>
          <w:bCs/>
          <w:sz w:val="24"/>
        </w:rPr>
        <w:t>张世富，联系电话18712357616</w:t>
      </w:r>
      <w:r>
        <w:rPr>
          <w:rFonts w:hint="eastAsia" w:ascii="仿宋" w:hAnsi="仿宋" w:eastAsia="仿宋"/>
          <w:sz w:val="24"/>
        </w:rPr>
        <w:t>咨询。</w:t>
      </w:r>
    </w:p>
    <w:p>
      <w:pPr>
        <w:spacing w:line="360" w:lineRule="exact"/>
        <w:ind w:firstLine="567"/>
        <w:jc w:val="left"/>
        <w:outlineLvl w:val="0"/>
        <w:rPr>
          <w:rFonts w:ascii="仿宋" w:hAnsi="仿宋" w:eastAsia="仿宋"/>
          <w:sz w:val="24"/>
        </w:rPr>
      </w:pP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 xml:space="preserve">                   </w:t>
      </w:r>
      <w:r>
        <w:rPr>
          <w:rFonts w:ascii="仿宋" w:hAnsi="仿宋" w:eastAsia="仿宋"/>
          <w:color w:val="000000"/>
          <w:sz w:val="24"/>
        </w:rPr>
        <w:t xml:space="preserve">   </w:t>
      </w:r>
      <w:r>
        <w:rPr>
          <w:rFonts w:hint="eastAsia" w:ascii="仿宋" w:hAnsi="仿宋" w:eastAsia="仿宋"/>
          <w:sz w:val="24"/>
          <w:lang w:eastAsia="zh-CN"/>
        </w:rPr>
        <w:t>六安华源制药有限</w:t>
      </w:r>
      <w:r>
        <w:rPr>
          <w:rFonts w:hint="eastAsia" w:ascii="仿宋" w:hAnsi="仿宋" w:eastAsia="仿宋"/>
          <w:sz w:val="24"/>
        </w:rPr>
        <w:t>公司</w:t>
      </w:r>
      <w:r>
        <w:rPr>
          <w:rFonts w:hint="eastAsia" w:ascii="仿宋" w:hAnsi="仿宋" w:eastAsia="仿宋"/>
          <w:color w:val="000000"/>
          <w:sz w:val="24"/>
        </w:rPr>
        <w:t>管理人</w:t>
      </w:r>
    </w:p>
    <w:p>
      <w:pPr>
        <w:spacing w:line="360" w:lineRule="exact"/>
        <w:ind w:left="2721" w:leftChars="-247" w:hanging="3240" w:hangingChars="1350"/>
        <w:rPr>
          <w:rFonts w:ascii="仿宋" w:hAnsi="仿宋" w:eastAsia="仿宋" w:cs="Tahoma"/>
          <w:b/>
          <w:sz w:val="24"/>
        </w:rPr>
      </w:pPr>
      <w:r>
        <w:rPr>
          <w:rFonts w:hint="eastAsia" w:ascii="仿宋" w:hAnsi="仿宋" w:eastAsia="仿宋"/>
          <w:color w:val="000000"/>
          <w:sz w:val="24"/>
        </w:rPr>
        <w:t xml:space="preserve">                              </w:t>
      </w:r>
      <w:r>
        <w:rPr>
          <w:rFonts w:ascii="仿宋" w:hAnsi="仿宋" w:eastAsia="仿宋"/>
          <w:color w:val="000000"/>
          <w:sz w:val="24"/>
        </w:rPr>
        <w:t xml:space="preserve">   </w:t>
      </w:r>
      <w:r>
        <w:rPr>
          <w:rFonts w:hint="eastAsia" w:ascii="仿宋" w:hAnsi="仿宋" w:eastAsia="仿宋"/>
          <w:color w:val="000000"/>
          <w:sz w:val="24"/>
        </w:rPr>
        <w:t>二〇二</w:t>
      </w:r>
      <w:r>
        <w:rPr>
          <w:rFonts w:hint="eastAsia" w:ascii="仿宋" w:hAnsi="仿宋" w:eastAsia="仿宋"/>
          <w:color w:val="000000"/>
          <w:sz w:val="24"/>
          <w:lang w:eastAsia="zh-CN"/>
        </w:rPr>
        <w:t>一</w:t>
      </w:r>
      <w:r>
        <w:rPr>
          <w:rFonts w:hint="eastAsia" w:ascii="仿宋" w:hAnsi="仿宋" w:eastAsia="仿宋"/>
          <w:color w:val="000000"/>
          <w:sz w:val="24"/>
        </w:rPr>
        <w:t>年</w:t>
      </w:r>
      <w:r>
        <w:rPr>
          <w:rFonts w:hint="eastAsia" w:ascii="仿宋" w:hAnsi="仿宋" w:eastAsia="仿宋"/>
          <w:color w:val="000000"/>
          <w:sz w:val="24"/>
          <w:lang w:eastAsia="zh-CN"/>
        </w:rPr>
        <w:t>三</w:t>
      </w:r>
      <w:r>
        <w:rPr>
          <w:rFonts w:hint="eastAsia" w:ascii="仿宋" w:hAnsi="仿宋" w:eastAsia="仿宋"/>
          <w:color w:val="000000"/>
          <w:sz w:val="24"/>
        </w:rPr>
        <w:t>月</w:t>
      </w:r>
      <w:r>
        <w:rPr>
          <w:rFonts w:hint="eastAsia" w:ascii="仿宋" w:hAnsi="仿宋" w:eastAsia="仿宋"/>
          <w:color w:val="000000"/>
          <w:sz w:val="24"/>
          <w:lang w:eastAsia="zh-CN"/>
        </w:rPr>
        <w:t>四</w:t>
      </w:r>
      <w:r>
        <w:rPr>
          <w:rFonts w:hint="eastAsia" w:ascii="仿宋" w:hAnsi="仿宋" w:eastAsia="仿宋"/>
          <w:color w:val="000000"/>
          <w:sz w:val="24"/>
        </w:rPr>
        <w:t>日</w:t>
      </w:r>
    </w:p>
    <w:sectPr>
      <w:headerReference r:id="rId3" w:type="default"/>
      <w:footerReference r:id="rId4" w:type="default"/>
      <w:footerReference r:id="rId5" w:type="even"/>
      <w:pgSz w:w="11906" w:h="16838"/>
      <w:pgMar w:top="1091" w:right="991" w:bottom="109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Fonts w:hint="eastAsia"/>
      </w:rPr>
      <w:t>第</w:t>
    </w:r>
    <w:r>
      <w:fldChar w:fldCharType="begin"/>
    </w:r>
    <w:r>
      <w:rPr>
        <w:rStyle w:val="7"/>
      </w:rPr>
      <w:instrText xml:space="preserve">PAGE  </w:instrText>
    </w:r>
    <w:r>
      <w:fldChar w:fldCharType="separate"/>
    </w:r>
    <w:r>
      <w:rPr>
        <w:rStyle w:val="7"/>
      </w:rPr>
      <w:t>1</w:t>
    </w:r>
    <w:r>
      <w:fldChar w:fldCharType="end"/>
    </w:r>
    <w:r>
      <w:rPr>
        <w:rStyle w:val="7"/>
        <w:rFonts w:hint="eastAsia"/>
      </w:rPr>
      <w:t>页，共2页</w:t>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楷体" w:hAnsi="楷体" w:eastAsia="楷体"/>
        <w:b/>
      </w:rPr>
    </w:pPr>
    <w:bookmarkStart w:id="7" w:name="_Hlk521773279"/>
    <w:bookmarkStart w:id="8" w:name="_Hlk521773310"/>
    <w:bookmarkStart w:id="9" w:name="_Hlk521773282"/>
    <w:bookmarkStart w:id="10" w:name="_Hlk521773344"/>
    <w:bookmarkStart w:id="11" w:name="_Hlk521773280"/>
    <w:bookmarkStart w:id="12" w:name="_Hlk521773311"/>
    <w:bookmarkStart w:id="13" w:name="_Hlk521773342"/>
    <w:bookmarkStart w:id="14" w:name="_Hlk521773281"/>
    <w:bookmarkStart w:id="15" w:name="_Hlk521773343"/>
    <w:bookmarkStart w:id="16" w:name="_Hlk521773309"/>
    <w:bookmarkStart w:id="17" w:name="_Hlk521773341"/>
    <w:bookmarkStart w:id="18" w:name="_Hlk521773312"/>
    <w:r>
      <w:rPr>
        <w:rFonts w:hint="eastAsia" w:ascii="楷体" w:hAnsi="楷体" w:eastAsia="楷体"/>
        <w:b/>
        <w:lang w:eastAsia="zh-CN"/>
      </w:rPr>
      <w:t>六安华源制药有限</w:t>
    </w:r>
    <w:r>
      <w:rPr>
        <w:rFonts w:hint="eastAsia" w:ascii="楷体" w:hAnsi="楷体" w:eastAsia="楷体"/>
        <w:b/>
      </w:rPr>
      <w:t>公司债权申报文书</w:t>
    </w:r>
    <w:bookmarkEnd w:id="7"/>
    <w:bookmarkEnd w:id="8"/>
    <w:bookmarkEnd w:id="9"/>
    <w:bookmarkEnd w:id="10"/>
    <w:bookmarkEnd w:id="11"/>
    <w:bookmarkEnd w:id="12"/>
    <w:bookmarkEnd w:id="13"/>
    <w:bookmarkEnd w:id="14"/>
    <w:bookmarkEnd w:id="15"/>
    <w:bookmarkEnd w:id="16"/>
    <w:bookmarkEnd w:id="17"/>
    <w:bookmarkEnd w:id="1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96"/>
    <w:rsid w:val="00020EBE"/>
    <w:rsid w:val="0004253E"/>
    <w:rsid w:val="0007610C"/>
    <w:rsid w:val="000769DB"/>
    <w:rsid w:val="00083AB8"/>
    <w:rsid w:val="0009309F"/>
    <w:rsid w:val="000A6243"/>
    <w:rsid w:val="000B1107"/>
    <w:rsid w:val="000C5EEF"/>
    <w:rsid w:val="00121DC4"/>
    <w:rsid w:val="00127E8C"/>
    <w:rsid w:val="001516AB"/>
    <w:rsid w:val="00162722"/>
    <w:rsid w:val="00163E26"/>
    <w:rsid w:val="00194D75"/>
    <w:rsid w:val="001A15E6"/>
    <w:rsid w:val="001C2C4C"/>
    <w:rsid w:val="001C7F47"/>
    <w:rsid w:val="001D5200"/>
    <w:rsid w:val="001E5EE0"/>
    <w:rsid w:val="001F2DEC"/>
    <w:rsid w:val="0020518B"/>
    <w:rsid w:val="00225383"/>
    <w:rsid w:val="00237192"/>
    <w:rsid w:val="00242822"/>
    <w:rsid w:val="00264905"/>
    <w:rsid w:val="00276B5C"/>
    <w:rsid w:val="00283C1C"/>
    <w:rsid w:val="00297718"/>
    <w:rsid w:val="002A5180"/>
    <w:rsid w:val="002C72B9"/>
    <w:rsid w:val="002E7F9F"/>
    <w:rsid w:val="003030B1"/>
    <w:rsid w:val="00313803"/>
    <w:rsid w:val="00314CAD"/>
    <w:rsid w:val="003169E6"/>
    <w:rsid w:val="0033060B"/>
    <w:rsid w:val="003322AF"/>
    <w:rsid w:val="00333A95"/>
    <w:rsid w:val="0034244A"/>
    <w:rsid w:val="00351C57"/>
    <w:rsid w:val="00352187"/>
    <w:rsid w:val="0035799D"/>
    <w:rsid w:val="00362A01"/>
    <w:rsid w:val="00364EE1"/>
    <w:rsid w:val="00371974"/>
    <w:rsid w:val="0038494D"/>
    <w:rsid w:val="00386E76"/>
    <w:rsid w:val="003A0FA1"/>
    <w:rsid w:val="003A2507"/>
    <w:rsid w:val="003C1E1D"/>
    <w:rsid w:val="003C7BBD"/>
    <w:rsid w:val="003D7243"/>
    <w:rsid w:val="003E72C2"/>
    <w:rsid w:val="003F2004"/>
    <w:rsid w:val="0042585B"/>
    <w:rsid w:val="004333BD"/>
    <w:rsid w:val="0046495A"/>
    <w:rsid w:val="00484A58"/>
    <w:rsid w:val="00491255"/>
    <w:rsid w:val="004A274E"/>
    <w:rsid w:val="004E2D64"/>
    <w:rsid w:val="004E3AAC"/>
    <w:rsid w:val="004E5C8E"/>
    <w:rsid w:val="004F6C1B"/>
    <w:rsid w:val="005452D3"/>
    <w:rsid w:val="005463D7"/>
    <w:rsid w:val="00552B12"/>
    <w:rsid w:val="0055466E"/>
    <w:rsid w:val="00562F94"/>
    <w:rsid w:val="00563971"/>
    <w:rsid w:val="00571FF0"/>
    <w:rsid w:val="00574CFB"/>
    <w:rsid w:val="005D283B"/>
    <w:rsid w:val="00612915"/>
    <w:rsid w:val="00617A06"/>
    <w:rsid w:val="0062097F"/>
    <w:rsid w:val="006216F6"/>
    <w:rsid w:val="0064640C"/>
    <w:rsid w:val="0065310E"/>
    <w:rsid w:val="00655FC7"/>
    <w:rsid w:val="006636F0"/>
    <w:rsid w:val="006C04F8"/>
    <w:rsid w:val="006C4489"/>
    <w:rsid w:val="006C5B61"/>
    <w:rsid w:val="006F5208"/>
    <w:rsid w:val="00705309"/>
    <w:rsid w:val="00705328"/>
    <w:rsid w:val="007117D9"/>
    <w:rsid w:val="0076397C"/>
    <w:rsid w:val="00770899"/>
    <w:rsid w:val="007875AD"/>
    <w:rsid w:val="007976D6"/>
    <w:rsid w:val="007A6099"/>
    <w:rsid w:val="007B2741"/>
    <w:rsid w:val="007B7145"/>
    <w:rsid w:val="007C1117"/>
    <w:rsid w:val="007D2B8B"/>
    <w:rsid w:val="007E016D"/>
    <w:rsid w:val="007E29A8"/>
    <w:rsid w:val="007E57EB"/>
    <w:rsid w:val="007F0BF9"/>
    <w:rsid w:val="007F0D52"/>
    <w:rsid w:val="007F1340"/>
    <w:rsid w:val="00833490"/>
    <w:rsid w:val="00874277"/>
    <w:rsid w:val="00876153"/>
    <w:rsid w:val="00880BE3"/>
    <w:rsid w:val="0088617A"/>
    <w:rsid w:val="008B2DB5"/>
    <w:rsid w:val="008B600D"/>
    <w:rsid w:val="008E1B32"/>
    <w:rsid w:val="008F072A"/>
    <w:rsid w:val="008F2C65"/>
    <w:rsid w:val="009260D8"/>
    <w:rsid w:val="009516B7"/>
    <w:rsid w:val="00962A0A"/>
    <w:rsid w:val="00991982"/>
    <w:rsid w:val="009A0732"/>
    <w:rsid w:val="009C33D2"/>
    <w:rsid w:val="009D0F18"/>
    <w:rsid w:val="009E5917"/>
    <w:rsid w:val="009F31DB"/>
    <w:rsid w:val="00A0524A"/>
    <w:rsid w:val="00A06CED"/>
    <w:rsid w:val="00A15196"/>
    <w:rsid w:val="00A172A5"/>
    <w:rsid w:val="00A33DF3"/>
    <w:rsid w:val="00A36B80"/>
    <w:rsid w:val="00A40D2F"/>
    <w:rsid w:val="00A641F3"/>
    <w:rsid w:val="00A66EDC"/>
    <w:rsid w:val="00A733FD"/>
    <w:rsid w:val="00AB2848"/>
    <w:rsid w:val="00AC20E1"/>
    <w:rsid w:val="00AC58C1"/>
    <w:rsid w:val="00AD2DC5"/>
    <w:rsid w:val="00AD6A5C"/>
    <w:rsid w:val="00B005A7"/>
    <w:rsid w:val="00B00D7A"/>
    <w:rsid w:val="00B07C83"/>
    <w:rsid w:val="00B213A1"/>
    <w:rsid w:val="00B24D57"/>
    <w:rsid w:val="00B31459"/>
    <w:rsid w:val="00B45F3F"/>
    <w:rsid w:val="00B71864"/>
    <w:rsid w:val="00B94C0C"/>
    <w:rsid w:val="00BD2773"/>
    <w:rsid w:val="00BF0EAB"/>
    <w:rsid w:val="00BF716A"/>
    <w:rsid w:val="00BF7CEF"/>
    <w:rsid w:val="00C050DB"/>
    <w:rsid w:val="00C156B7"/>
    <w:rsid w:val="00C3570E"/>
    <w:rsid w:val="00C36AE2"/>
    <w:rsid w:val="00C45367"/>
    <w:rsid w:val="00C6495A"/>
    <w:rsid w:val="00C67989"/>
    <w:rsid w:val="00C76A95"/>
    <w:rsid w:val="00C97479"/>
    <w:rsid w:val="00CA08B7"/>
    <w:rsid w:val="00CD672D"/>
    <w:rsid w:val="00D34386"/>
    <w:rsid w:val="00D40A59"/>
    <w:rsid w:val="00D41218"/>
    <w:rsid w:val="00D547E3"/>
    <w:rsid w:val="00D60264"/>
    <w:rsid w:val="00D71DC1"/>
    <w:rsid w:val="00D7312C"/>
    <w:rsid w:val="00D73842"/>
    <w:rsid w:val="00D77265"/>
    <w:rsid w:val="00D80011"/>
    <w:rsid w:val="00D84B95"/>
    <w:rsid w:val="00D97FD0"/>
    <w:rsid w:val="00DA3161"/>
    <w:rsid w:val="00DB1818"/>
    <w:rsid w:val="00DB2B2A"/>
    <w:rsid w:val="00DE61EA"/>
    <w:rsid w:val="00E0665A"/>
    <w:rsid w:val="00E07746"/>
    <w:rsid w:val="00E13C58"/>
    <w:rsid w:val="00E21734"/>
    <w:rsid w:val="00E3242B"/>
    <w:rsid w:val="00E379FB"/>
    <w:rsid w:val="00E51EFD"/>
    <w:rsid w:val="00E54D50"/>
    <w:rsid w:val="00E61EEF"/>
    <w:rsid w:val="00E67E99"/>
    <w:rsid w:val="00EA082E"/>
    <w:rsid w:val="00EA1B91"/>
    <w:rsid w:val="00EA2D13"/>
    <w:rsid w:val="00EC4404"/>
    <w:rsid w:val="00EE0B9A"/>
    <w:rsid w:val="00EE1E0D"/>
    <w:rsid w:val="00EE5381"/>
    <w:rsid w:val="00EE5D28"/>
    <w:rsid w:val="00F01071"/>
    <w:rsid w:val="00F02CA5"/>
    <w:rsid w:val="00F11F4B"/>
    <w:rsid w:val="00F17B49"/>
    <w:rsid w:val="00F259F0"/>
    <w:rsid w:val="00F531D7"/>
    <w:rsid w:val="00F96EAE"/>
    <w:rsid w:val="00FA4EBC"/>
    <w:rsid w:val="00FA4FE3"/>
    <w:rsid w:val="00FB25B1"/>
    <w:rsid w:val="00FC3817"/>
    <w:rsid w:val="00FF0D55"/>
    <w:rsid w:val="57580455"/>
    <w:rsid w:val="6795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iPriority w:val="0"/>
    <w:rPr>
      <w:color w:val="0563C1" w:themeColor="hyperlink"/>
      <w:u w:val="single"/>
      <w14:textFill>
        <w14:solidFill>
          <w14:schemeClr w14:val="hlink"/>
        </w14:solidFill>
      </w14:textFill>
    </w:rPr>
  </w:style>
  <w:style w:type="character" w:customStyle="1" w:styleId="9">
    <w:name w:val="页脚 字符"/>
    <w:link w:val="3"/>
    <w:qFormat/>
    <w:uiPriority w:val="99"/>
    <w:rPr>
      <w:kern w:val="2"/>
      <w:sz w:val="18"/>
      <w:szCs w:val="18"/>
    </w:rPr>
  </w:style>
  <w:style w:type="character" w:customStyle="1" w:styleId="10">
    <w:name w:val="页眉 字符"/>
    <w:basedOn w:val="6"/>
    <w:link w:val="4"/>
    <w:qFormat/>
    <w:uiPriority w:val="0"/>
    <w:rPr>
      <w:kern w:val="2"/>
      <w:sz w:val="18"/>
      <w:szCs w:val="18"/>
    </w:rPr>
  </w:style>
  <w:style w:type="character" w:customStyle="1" w:styleId="11">
    <w:name w:val="Unresolved Mention"/>
    <w:basedOn w:val="6"/>
    <w:qFormat/>
    <w:uiPriority w:val="0"/>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409</Words>
  <Characters>2334</Characters>
  <Lines>19</Lines>
  <Paragraphs>5</Paragraphs>
  <TotalTime>1</TotalTime>
  <ScaleCrop>false</ScaleCrop>
  <LinksUpToDate>false</LinksUpToDate>
  <CharactersWithSpaces>2738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2018-10-03T04:11:00Z</dcterms:created>
  <dc:creator>james</dc:creator>
  <cp:lastModifiedBy>Administrator</cp:lastModifiedBy>
  <cp:lastPrinted>2016-11-01T09:27:00Z</cp:lastPrinted>
  <dcterms:modified xsi:type="dcterms:W3CDTF">2021-03-06T13:26:02Z</dcterms:modified>
  <dc:title>中土畜浙江进出口公司债权人须知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