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债权申报情况说明</w:t>
      </w:r>
    </w:p>
    <w:p>
      <w:pPr>
        <w:spacing w:line="600" w:lineRule="exact"/>
        <w:ind w:firstLine="707" w:firstLineChars="236"/>
        <w:rPr>
          <w:rFonts w:ascii="仿宋" w:hAnsi="仿宋" w:eastAsia="仿宋"/>
          <w:sz w:val="30"/>
          <w:szCs w:val="30"/>
          <w:u w:val="single"/>
        </w:rPr>
      </w:pPr>
      <w:r>
        <w:rPr>
          <w:rFonts w:hint="eastAsia" w:ascii="仿宋" w:hAnsi="仿宋" w:eastAsia="仿宋"/>
          <w:sz w:val="30"/>
          <w:szCs w:val="30"/>
        </w:rPr>
        <w:t>申报人：</w:t>
      </w:r>
      <w:r>
        <w:rPr>
          <w:rFonts w:ascii="仿宋" w:hAnsi="仿宋" w:eastAsia="仿宋"/>
          <w:sz w:val="30"/>
          <w:szCs w:val="30"/>
          <w:u w:val="single"/>
        </w:rPr>
        <w:t xml:space="preserve">                                           </w:t>
      </w:r>
    </w:p>
    <w:p>
      <w:pPr>
        <w:spacing w:line="600" w:lineRule="exact"/>
        <w:ind w:firstLine="707" w:firstLineChars="236"/>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600" w:lineRule="exact"/>
        <w:ind w:firstLine="707" w:firstLineChars="236"/>
        <w:rPr>
          <w:rFonts w:ascii="仿宋" w:hAnsi="仿宋" w:eastAsia="仿宋"/>
          <w:sz w:val="30"/>
          <w:szCs w:val="30"/>
        </w:rPr>
      </w:pPr>
      <w:r>
        <w:rPr>
          <w:rFonts w:hint="eastAsia" w:ascii="仿宋" w:hAnsi="仿宋" w:eastAsia="仿宋"/>
          <w:sz w:val="30"/>
          <w:szCs w:val="30"/>
        </w:rPr>
        <w:t>申报债权总金额：</w:t>
      </w:r>
    </w:p>
    <w:p>
      <w:pPr>
        <w:spacing w:line="600" w:lineRule="exact"/>
        <w:ind w:firstLine="707" w:firstLineChars="236"/>
        <w:rPr>
          <w:rFonts w:ascii="仿宋" w:hAnsi="仿宋" w:eastAsia="仿宋"/>
          <w:sz w:val="30"/>
          <w:szCs w:val="30"/>
        </w:rPr>
      </w:pPr>
      <w:r>
        <w:rPr>
          <w:rFonts w:hint="eastAsia" w:ascii="仿宋" w:hAnsi="仿宋" w:eastAsia="仿宋"/>
          <w:sz w:val="30"/>
          <w:szCs w:val="30"/>
        </w:rPr>
        <w:t>债权形成的事实及证据：</w:t>
      </w:r>
    </w:p>
    <w:p>
      <w:pPr>
        <w:pStyle w:val="2"/>
        <w:ind w:firstLine="600" w:firstLineChars="200"/>
        <w:rPr>
          <w:rFonts w:hint="eastAsia"/>
        </w:rPr>
      </w:pPr>
    </w:p>
    <w:p>
      <w:pPr>
        <w:pStyle w:val="2"/>
        <w:ind w:firstLine="600" w:firstLineChars="200"/>
        <w:rPr>
          <w:rFonts w:hint="eastAsia"/>
        </w:rPr>
      </w:pPr>
    </w:p>
    <w:p>
      <w:pPr>
        <w:pStyle w:val="2"/>
        <w:ind w:firstLine="600" w:firstLineChars="200"/>
        <w:rPr>
          <w:rFonts w:hint="eastAsia"/>
        </w:rPr>
      </w:pPr>
    </w:p>
    <w:p>
      <w:pPr>
        <w:pStyle w:val="2"/>
        <w:ind w:firstLine="600" w:firstLineChars="200"/>
        <w:rPr>
          <w:rFonts w:hint="eastAsia"/>
        </w:rPr>
      </w:pPr>
    </w:p>
    <w:p>
      <w:pPr>
        <w:pStyle w:val="2"/>
        <w:ind w:firstLine="600" w:firstLineChars="200"/>
        <w:rPr>
          <w:rFonts w:hint="eastAsia"/>
        </w:rPr>
      </w:pPr>
    </w:p>
    <w:p>
      <w:pPr>
        <w:pStyle w:val="2"/>
        <w:ind w:firstLine="600" w:firstLineChars="200"/>
        <w:rPr>
          <w:rFonts w:hint="eastAsia"/>
        </w:rPr>
      </w:pPr>
    </w:p>
    <w:p>
      <w:pPr>
        <w:pStyle w:val="2"/>
        <w:ind w:firstLine="600" w:firstLineChars="200"/>
        <w:rPr>
          <w:rFonts w:hint="eastAsia"/>
        </w:rPr>
      </w:pPr>
    </w:p>
    <w:p>
      <w:pPr>
        <w:pStyle w:val="2"/>
        <w:ind w:firstLine="600" w:firstLineChars="200"/>
        <w:rPr>
          <w:rFonts w:hint="default" w:eastAsia="仿宋"/>
          <w:lang w:val="en-US" w:eastAsia="zh-CN"/>
        </w:rPr>
      </w:pPr>
      <w:r>
        <w:rPr>
          <w:rFonts w:hint="eastAsia"/>
          <w:lang w:val="en-US" w:eastAsia="zh-CN"/>
        </w:rPr>
        <w:t xml:space="preserve">    </w:t>
      </w:r>
    </w:p>
    <w:p>
      <w:pPr>
        <w:pStyle w:val="2"/>
        <w:ind w:firstLine="600" w:firstLineChars="200"/>
        <w:rPr>
          <w:rFonts w:hint="eastAsia"/>
        </w:rPr>
      </w:pPr>
    </w:p>
    <w:p>
      <w:pPr>
        <w:pStyle w:val="2"/>
        <w:ind w:firstLine="600" w:firstLineChars="200"/>
        <w:rPr>
          <w:rFonts w:hint="eastAsia"/>
        </w:rPr>
      </w:pPr>
    </w:p>
    <w:p>
      <w:pPr>
        <w:rPr>
          <w:rFonts w:hint="eastAsia"/>
        </w:rPr>
      </w:pPr>
    </w:p>
    <w:p>
      <w:pPr>
        <w:rPr>
          <w:rFonts w:hint="eastAsia"/>
        </w:rPr>
      </w:pPr>
    </w:p>
    <w:p>
      <w:pPr>
        <w:rPr>
          <w:rFonts w:hint="eastAsia"/>
        </w:rPr>
      </w:pPr>
    </w:p>
    <w:p>
      <w:pPr>
        <w:pStyle w:val="2"/>
        <w:ind w:firstLine="600" w:firstLineChars="200"/>
      </w:pPr>
      <w:r>
        <w:rPr>
          <w:rFonts w:hint="eastAsia"/>
        </w:rPr>
        <w:t>此致</w:t>
      </w:r>
    </w:p>
    <w:p>
      <w:pPr>
        <w:spacing w:line="500" w:lineRule="exact"/>
        <w:jc w:val="left"/>
        <w:outlineLvl w:val="0"/>
      </w:pPr>
      <w:r>
        <w:rPr>
          <w:rFonts w:hint="eastAsia" w:ascii="仿宋" w:hAnsi="仿宋" w:eastAsia="仿宋"/>
          <w:sz w:val="30"/>
          <w:szCs w:val="30"/>
        </w:rPr>
        <w:t>安徽天地精华股份有限公司管理人</w:t>
      </w:r>
    </w:p>
    <w:p>
      <w:pPr>
        <w:pStyle w:val="3"/>
        <w:ind w:left="4410"/>
      </w:pPr>
      <w:r>
        <w:rPr>
          <w:rFonts w:hint="eastAsia"/>
        </w:rPr>
        <w:t>申报人：</w:t>
      </w:r>
    </w:p>
    <w:p>
      <w:pPr>
        <w:pStyle w:val="3"/>
        <w:ind w:left="4410"/>
      </w:pPr>
      <w:r>
        <w:t>2023年  月   日</w:t>
      </w:r>
    </w:p>
    <w:p/>
    <w:p>
      <w:pPr>
        <w:spacing w:line="600" w:lineRule="exact"/>
        <w:rPr>
          <w:rFonts w:ascii="黑体" w:hAnsi="黑体" w:eastAsia="黑体"/>
          <w:b/>
          <w:sz w:val="30"/>
          <w:szCs w:val="30"/>
        </w:rPr>
      </w:pPr>
    </w:p>
    <w:p>
      <w:pPr>
        <w:spacing w:line="600" w:lineRule="exact"/>
        <w:rPr>
          <w:rFonts w:ascii="黑体" w:hAnsi="黑体" w:eastAsia="黑体"/>
          <w:b/>
          <w:sz w:val="30"/>
          <w:szCs w:val="30"/>
        </w:rPr>
      </w:pPr>
      <w:r>
        <w:rPr>
          <w:rFonts w:hint="eastAsia" w:ascii="黑体" w:hAnsi="黑体" w:eastAsia="黑体"/>
          <w:b/>
          <w:sz w:val="30"/>
          <w:szCs w:val="30"/>
        </w:rPr>
        <w:t>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本说明内容由申报人自拟并提供打印件，债权申报时必须提供，以便于管理人审查确认债权，否则，由此造成无法确认的后果由申报人承担。</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管理人建议：应详细说明所申报债权形成的事实依据和法律依据，内容主要有：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2、申报债权数额的计算明细，包括原始债权、孳息债权、担保债权、连带债权等。相关计算明细说明要条理清楚，依据充分。</w:t>
      </w:r>
    </w:p>
    <w:p>
      <w:pPr>
        <w:spacing w:line="520" w:lineRule="exact"/>
        <w:ind w:firstLine="450" w:firstLineChars="150"/>
        <w:outlineLvl w:val="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“债权总额”包括债权的本金、利息、违约金、赔偿金、诉讼费或保全费等；未到期债权视为已到期，利息、违约金等计算至破产</w:t>
      </w:r>
      <w:r>
        <w:rPr>
          <w:rFonts w:hint="eastAsia" w:ascii="仿宋" w:hAnsi="仿宋" w:eastAsia="仿宋"/>
          <w:sz w:val="30"/>
          <w:szCs w:val="30"/>
          <w:lang w:eastAsia="zh-CN"/>
        </w:rPr>
        <w:t>清算</w:t>
      </w:r>
      <w:r>
        <w:rPr>
          <w:rFonts w:hint="eastAsia" w:ascii="仿宋" w:hAnsi="仿宋" w:eastAsia="仿宋"/>
          <w:sz w:val="30"/>
          <w:szCs w:val="30"/>
        </w:rPr>
        <w:t>受理日（2</w:t>
      </w:r>
      <w:r>
        <w:rPr>
          <w:rFonts w:ascii="仿宋" w:hAnsi="仿宋" w:eastAsia="仿宋"/>
          <w:sz w:val="30"/>
          <w:szCs w:val="30"/>
        </w:rPr>
        <w:t>02</w:t>
      </w:r>
      <w:r>
        <w:rPr>
          <w:rFonts w:ascii="仿宋" w:hAnsi="仿宋" w:eastAsia="仿宋"/>
          <w:sz w:val="30"/>
          <w:szCs w:val="30"/>
        </w:rPr>
        <w:t>2</w:t>
      </w:r>
      <w:r>
        <w:rPr>
          <w:rFonts w:hint="eastAsia" w:ascii="仿宋" w:hAnsi="仿宋" w:eastAsia="仿宋"/>
          <w:sz w:val="30"/>
          <w:szCs w:val="30"/>
        </w:rPr>
        <w:t>年</w:t>
      </w:r>
      <w:r>
        <w:rPr>
          <w:rFonts w:hint="default" w:ascii="仿宋" w:hAnsi="仿宋" w:eastAsia="仿宋"/>
          <w:sz w:val="30"/>
          <w:szCs w:val="30"/>
        </w:rPr>
        <w:t>1</w:t>
      </w:r>
      <w:r>
        <w:rPr>
          <w:rFonts w:hint="default" w:ascii="仿宋" w:hAnsi="仿宋" w:eastAsia="仿宋"/>
          <w:sz w:val="30"/>
          <w:szCs w:val="30"/>
        </w:rPr>
        <w:t>2</w:t>
      </w:r>
      <w:r>
        <w:rPr>
          <w:rFonts w:hint="eastAsia" w:ascii="仿宋" w:hAnsi="仿宋" w:eastAsia="仿宋"/>
          <w:sz w:val="30"/>
          <w:szCs w:val="30"/>
        </w:rPr>
        <w:t>月</w:t>
      </w:r>
      <w:r>
        <w:rPr>
          <w:rFonts w:hint="default" w:ascii="仿宋" w:hAnsi="仿宋" w:eastAsia="仿宋"/>
          <w:sz w:val="30"/>
          <w:szCs w:val="30"/>
        </w:rPr>
        <w:t>2</w:t>
      </w:r>
      <w:bookmarkStart w:id="12" w:name="_GoBack"/>
      <w:bookmarkEnd w:id="12"/>
      <w:r>
        <w:rPr>
          <w:rFonts w:hint="default" w:ascii="仿宋" w:hAnsi="仿宋" w:eastAsia="仿宋"/>
          <w:sz w:val="30"/>
          <w:szCs w:val="30"/>
        </w:rPr>
        <w:t>1</w:t>
      </w:r>
      <w:r>
        <w:rPr>
          <w:rFonts w:hint="eastAsia" w:ascii="仿宋" w:hAnsi="仿宋" w:eastAsia="仿宋"/>
          <w:sz w:val="30"/>
          <w:szCs w:val="30"/>
        </w:rPr>
        <w:t>日），同时附上利息、违约金计算方法及计算过程的书面说明。</w:t>
      </w:r>
    </w:p>
    <w:p>
      <w:pPr>
        <w:spacing w:line="520" w:lineRule="exact"/>
        <w:ind w:firstLine="567"/>
        <w:outlineLvl w:val="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、“担保情况”包括有无保证人、连带责任人，有无特定财产抵押、质押、定金、留置等情况。</w:t>
      </w:r>
    </w:p>
    <w:p>
      <w:pPr>
        <w:spacing w:line="520" w:lineRule="exact"/>
        <w:ind w:firstLine="567"/>
        <w:outlineLvl w:val="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债权如涉及诉讼、仲裁、调解、保全、执行，则需提交司法部门或仲裁机构出具就诉讼、仲裁、调解、保全、执行的有关法律文书（包括但不限于已经开始尚未终结的民事诉讼或仲裁案件或已经判决正在执行的案件）。</w:t>
      </w:r>
    </w:p>
    <w:p>
      <w:pPr>
        <w:spacing w:line="52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w:t>
      </w:r>
      <w:r>
        <w:rPr>
          <w:rFonts w:hint="eastAsia" w:ascii="黑体" w:hAnsi="黑体" w:eastAsia="黑体"/>
          <w:b/>
          <w:bCs/>
          <w:sz w:val="30"/>
          <w:szCs w:val="30"/>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sectPr>
      <w:head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 w:hAnsi="楷体" w:eastAsia="楷体"/>
        <w:b/>
        <w:sz w:val="21"/>
        <w:szCs w:val="21"/>
      </w:rPr>
    </w:pPr>
    <w:bookmarkStart w:id="0" w:name="_Hlk521773344"/>
    <w:bookmarkStart w:id="1" w:name="_Hlk521773312"/>
    <w:bookmarkStart w:id="2" w:name="_Hlk521773310"/>
    <w:bookmarkStart w:id="3" w:name="_Hlk521773281"/>
    <w:bookmarkStart w:id="4" w:name="_Hlk521773279"/>
    <w:bookmarkStart w:id="5" w:name="_Hlk521773309"/>
    <w:bookmarkStart w:id="6" w:name="_Hlk521773342"/>
    <w:bookmarkStart w:id="7" w:name="_Hlk521773311"/>
    <w:bookmarkStart w:id="8" w:name="_Hlk521773280"/>
    <w:bookmarkStart w:id="9" w:name="_Hlk521773343"/>
    <w:bookmarkStart w:id="10" w:name="_Hlk521773282"/>
    <w:bookmarkStart w:id="11" w:name="_Hlk521773341"/>
    <w:r>
      <w:rPr>
        <w:rFonts w:hint="eastAsia" w:ascii="楷体" w:hAnsi="楷体" w:eastAsia="楷体"/>
        <w:b/>
        <w:sz w:val="21"/>
        <w:szCs w:val="21"/>
        <w:lang w:val="en-US" w:eastAsia="zh-Hans"/>
      </w:rPr>
      <w:t>安徽天地精华股份有限公司</w:t>
    </w:r>
    <w:r>
      <w:rPr>
        <w:rFonts w:hint="eastAsia" w:ascii="楷体" w:hAnsi="楷体" w:eastAsia="楷体"/>
        <w:b/>
        <w:sz w:val="21"/>
        <w:szCs w:val="21"/>
      </w:rPr>
      <w:t>债权申报文书之</w:t>
    </w:r>
    <w:bookmarkEnd w:id="0"/>
    <w:bookmarkEnd w:id="1"/>
    <w:bookmarkEnd w:id="2"/>
    <w:bookmarkEnd w:id="3"/>
    <w:bookmarkEnd w:id="4"/>
    <w:bookmarkEnd w:id="5"/>
    <w:bookmarkEnd w:id="6"/>
    <w:bookmarkEnd w:id="7"/>
    <w:bookmarkEnd w:id="8"/>
    <w:bookmarkEnd w:id="9"/>
    <w:bookmarkEnd w:id="10"/>
    <w:bookmarkEnd w:id="11"/>
    <w:r>
      <w:rPr>
        <w:rFonts w:hint="eastAsia" w:ascii="楷体" w:hAnsi="楷体" w:eastAsia="楷体"/>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jYzMxNzk2YzFmYTkwMTFhNDU3Y2U1NzUzYTE3ZmEifQ=="/>
  </w:docVars>
  <w:rsids>
    <w:rsidRoot w:val="00981D49"/>
    <w:rsid w:val="000D765E"/>
    <w:rsid w:val="001E1668"/>
    <w:rsid w:val="002F53F0"/>
    <w:rsid w:val="00475E96"/>
    <w:rsid w:val="00510072"/>
    <w:rsid w:val="00661CD4"/>
    <w:rsid w:val="00742029"/>
    <w:rsid w:val="00891C71"/>
    <w:rsid w:val="00981D49"/>
    <w:rsid w:val="00A72B17"/>
    <w:rsid w:val="00AC6F5A"/>
    <w:rsid w:val="00B54686"/>
    <w:rsid w:val="00D120B5"/>
    <w:rsid w:val="00D57502"/>
    <w:rsid w:val="00DE00CA"/>
    <w:rsid w:val="00E60F29"/>
    <w:rsid w:val="00EA2A2D"/>
    <w:rsid w:val="00FB0988"/>
    <w:rsid w:val="0337692F"/>
    <w:rsid w:val="08996458"/>
    <w:rsid w:val="226D4A8B"/>
    <w:rsid w:val="34361EE0"/>
    <w:rsid w:val="3BD52C96"/>
    <w:rsid w:val="5C002556"/>
    <w:rsid w:val="67887C50"/>
    <w:rsid w:val="68742777"/>
    <w:rsid w:val="7BFF5D95"/>
    <w:rsid w:val="F7AE2027"/>
    <w:rsid w:val="FFFF7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Salutation"/>
    <w:basedOn w:val="1"/>
    <w:next w:val="1"/>
    <w:link w:val="8"/>
    <w:unhideWhenUsed/>
    <w:qFormat/>
    <w:uiPriority w:val="99"/>
    <w:rPr>
      <w:rFonts w:ascii="仿宋" w:hAnsi="仿宋" w:eastAsia="仿宋"/>
      <w:sz w:val="30"/>
      <w:szCs w:val="30"/>
    </w:rPr>
  </w:style>
  <w:style w:type="paragraph" w:styleId="3">
    <w:name w:val="Closing"/>
    <w:basedOn w:val="1"/>
    <w:link w:val="9"/>
    <w:unhideWhenUsed/>
    <w:qFormat/>
    <w:uiPriority w:val="99"/>
    <w:pPr>
      <w:ind w:left="100" w:leftChars="2100"/>
    </w:pPr>
    <w:rPr>
      <w:rFonts w:ascii="仿宋" w:hAnsi="仿宋" w:eastAsia="仿宋"/>
      <w:sz w:val="30"/>
      <w:szCs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称呼 字符"/>
    <w:basedOn w:val="6"/>
    <w:link w:val="2"/>
    <w:qFormat/>
    <w:uiPriority w:val="99"/>
    <w:rPr>
      <w:rFonts w:ascii="仿宋" w:hAnsi="仿宋" w:eastAsia="仿宋" w:cs="Times New Roman"/>
      <w:sz w:val="30"/>
      <w:szCs w:val="30"/>
    </w:rPr>
  </w:style>
  <w:style w:type="character" w:customStyle="1" w:styleId="9">
    <w:name w:val="结束语 字符"/>
    <w:basedOn w:val="6"/>
    <w:link w:val="3"/>
    <w:qFormat/>
    <w:uiPriority w:val="99"/>
    <w:rPr>
      <w:rFonts w:ascii="仿宋" w:hAnsi="仿宋" w:eastAsia="仿宋" w:cs="Times New Roman"/>
      <w:sz w:val="30"/>
      <w:szCs w:val="30"/>
    </w:rPr>
  </w:style>
  <w:style w:type="character" w:customStyle="1" w:styleId="10">
    <w:name w:val="页眉 字符"/>
    <w:basedOn w:val="6"/>
    <w:link w:val="5"/>
    <w:qFormat/>
    <w:uiPriority w:val="0"/>
    <w:rPr>
      <w:rFonts w:ascii="Calibri" w:hAnsi="Calibri" w:eastAsia="宋体" w:cs="Times New Roman"/>
      <w:sz w:val="18"/>
      <w:szCs w:val="18"/>
    </w:rPr>
  </w:style>
  <w:style w:type="character" w:customStyle="1" w:styleId="11">
    <w:name w:val="页脚 字符"/>
    <w:basedOn w:val="6"/>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650</Words>
  <Characters>660</Characters>
  <Lines>5</Lines>
  <Paragraphs>1</Paragraphs>
  <ScaleCrop>false</ScaleCrop>
  <LinksUpToDate>false</LinksUpToDate>
  <CharactersWithSpaces>765</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2018-10-04T08:11:00Z</dcterms:created>
  <dc:creator>尤 良旺</dc:creator>
  <cp:lastModifiedBy>gaosheng</cp:lastModifiedBy>
  <cp:lastPrinted>2022-05-02T07:55:00Z</cp:lastPrinted>
  <dcterms:modified xsi:type="dcterms:W3CDTF">2023-02-01T16:28:23Z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A90A0FDC108B45CBA39F530AC0109F4D</vt:lpwstr>
  </property>
</Properties>
</file>